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D9" w:rsidRPr="006C0FD9" w:rsidRDefault="006C0FD9" w:rsidP="006C0FD9">
      <w:pPr>
        <w:rPr>
          <w:rFonts w:ascii="Verdana" w:hAnsi="Verdana"/>
          <w:b/>
          <w:sz w:val="36"/>
          <w:szCs w:val="36"/>
        </w:rPr>
      </w:pPr>
      <w:r>
        <w:rPr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-44450</wp:posOffset>
            </wp:positionH>
            <wp:positionV relativeFrom="margin">
              <wp:align>top</wp:align>
            </wp:positionV>
            <wp:extent cx="610870" cy="689610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087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0FD9">
        <w:rPr>
          <w:rFonts w:ascii="Verdana" w:hAnsi="Verdana"/>
          <w:b/>
          <w:sz w:val="36"/>
          <w:szCs w:val="36"/>
        </w:rPr>
        <w:t>Csillagösvényen</w:t>
      </w:r>
    </w:p>
    <w:p w:rsidR="007E51B5" w:rsidRPr="006C0FD9" w:rsidRDefault="006C0FD9">
      <w:pPr>
        <w:rPr>
          <w:rFonts w:ascii="Verdana" w:hAnsi="Verdana"/>
        </w:rPr>
      </w:pPr>
      <w:r w:rsidRPr="006C0FD9">
        <w:rPr>
          <w:rFonts w:ascii="Verdana" w:hAnsi="Verdana"/>
          <w:b/>
          <w:sz w:val="24"/>
          <w:szCs w:val="24"/>
        </w:rPr>
        <w:t>A Szent István Általános Iskola Űrkadét Programja</w:t>
      </w:r>
    </w:p>
    <w:p w:rsidR="00F541F9" w:rsidRPr="00AA466E" w:rsidRDefault="00F541F9" w:rsidP="009121B9">
      <w:pPr>
        <w:rPr>
          <w:b/>
          <w:color w:val="000000" w:themeColor="text1"/>
          <w:sz w:val="28"/>
          <w:szCs w:val="28"/>
        </w:rPr>
      </w:pP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proofErr w:type="gramStart"/>
      <w:r w:rsidRPr="00D66F29">
        <w:rPr>
          <w:rFonts w:cstheme="minorHAnsi"/>
          <w:b/>
          <w:color w:val="000000" w:themeColor="text1"/>
        </w:rPr>
        <w:t>PROGRAMFEJLESZTÉS</w:t>
      </w:r>
      <w:proofErr w:type="gramEnd"/>
      <w:r w:rsidR="007A4D0C">
        <w:rPr>
          <w:rFonts w:cstheme="minorHAnsi"/>
          <w:b/>
          <w:color w:val="000000" w:themeColor="text1"/>
        </w:rPr>
        <w:t xml:space="preserve"> </w:t>
      </w:r>
      <w:proofErr w:type="spellStart"/>
      <w:r w:rsidR="007A4D0C">
        <w:rPr>
          <w:rFonts w:cstheme="minorHAnsi"/>
          <w:b/>
          <w:color w:val="000000" w:themeColor="text1"/>
        </w:rPr>
        <w:t>No.I</w:t>
      </w:r>
      <w:proofErr w:type="spellEnd"/>
      <w:r w:rsidRPr="00D66F29">
        <w:rPr>
          <w:rFonts w:cstheme="minorHAnsi"/>
          <w:b/>
          <w:color w:val="000000" w:themeColor="text1"/>
        </w:rPr>
        <w:t>.</w:t>
      </w:r>
    </w:p>
    <w:p w:rsidR="00E53E82" w:rsidRPr="00D66F29" w:rsidRDefault="00E53E82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</w:rPr>
      </w:pPr>
      <w:r w:rsidRPr="00D66F29">
        <w:rPr>
          <w:rFonts w:cstheme="minorHAnsi"/>
          <w:b/>
          <w:color w:val="000000" w:themeColor="text1"/>
        </w:rPr>
        <w:t>A PÁLYAORIENTÁCIÓ TÁMOGATÁSA</w:t>
      </w:r>
    </w:p>
    <w:p w:rsidR="00E53E82" w:rsidRPr="007A4D0C" w:rsidRDefault="00F411D1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7A4D0C">
        <w:rPr>
          <w:rFonts w:cstheme="minorHAnsi"/>
          <w:b/>
          <w:color w:val="000000" w:themeColor="text1"/>
          <w:sz w:val="20"/>
          <w:szCs w:val="20"/>
        </w:rPr>
        <w:t>Alapok</w:t>
      </w:r>
    </w:p>
    <w:p w:rsidR="004F3F84" w:rsidRPr="007A4D0C" w:rsidRDefault="00D66F29" w:rsidP="00AA466E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Magyarország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2003 óta együttműködik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az Európai Űrügynökség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gel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(ESA)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, amihez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2015. november 4-én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22. tagállamként csatlakoztunk, és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2017. óta részt veszünk az ESA techn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ológiai transzfer hálózatában. A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hazai vállalatok </w:t>
      </w:r>
      <w:r w:rsidR="004F3F8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az MTA Wigner Fizikai Kutatóközpont közreműködésével</w:t>
      </w:r>
      <w:r w:rsidR="004F3F8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űripari fejlesztésekben </w:t>
      </w:r>
      <w:r w:rsidR="004F3F8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vehettek rész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</w:t>
      </w:r>
      <w:r w:rsidR="004F3F8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.  E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hálózat célja, hogy az itt szerzett tudást és technológiát más, nem űripari területeken is hasznos</w:t>
      </w:r>
      <w:r w:rsidR="004F3F8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ulhasson.</w:t>
      </w:r>
    </w:p>
    <w:p w:rsidR="00D66F29" w:rsidRPr="007A4D0C" w:rsidRDefault="004F3F8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E</w:t>
      </w:r>
      <w:r w:rsidR="00D66F29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ddig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közel</w:t>
      </w:r>
      <w:r w:rsidR="00D66F29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1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50</w:t>
      </w:r>
      <w:r w:rsidR="00D66F29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vállalattal kötött együttműködési szerződést az űrügynökség, ennek keretében 2003 óta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több mint</w:t>
      </w:r>
      <w:r w:rsidR="00D66F29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20 millió euróval támogatták a hazai kutatásokat és ipari fejlesztéseket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D66F29" w:rsidRPr="007A4D0C">
        <w:rPr>
          <w:rFonts w:cstheme="minorHAnsi"/>
          <w:color w:val="000000" w:themeColor="text1"/>
          <w:sz w:val="20"/>
          <w:szCs w:val="20"/>
        </w:rPr>
        <w:t>Magyarország évi 2,3 milliárd forint hozzájárulást fizet ESA tagként, ennek egésze azonban visszaigényelhető váll</w:t>
      </w:r>
      <w:r w:rsidRPr="007A4D0C">
        <w:rPr>
          <w:rFonts w:cstheme="minorHAnsi"/>
          <w:color w:val="000000" w:themeColor="text1"/>
          <w:sz w:val="20"/>
          <w:szCs w:val="20"/>
        </w:rPr>
        <w:t>alati támogatásként</w:t>
      </w:r>
      <w:r w:rsidR="00D66F29" w:rsidRPr="007A4D0C">
        <w:rPr>
          <w:rFonts w:cstheme="minorHAnsi"/>
          <w:color w:val="000000" w:themeColor="text1"/>
          <w:sz w:val="20"/>
          <w:szCs w:val="20"/>
        </w:rPr>
        <w:t>.</w:t>
      </w:r>
    </w:p>
    <w:p w:rsidR="004F3F84" w:rsidRPr="007A4D0C" w:rsidRDefault="004F3F8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>Az űrkutatással kapcsolatos technológiai fejlődés napjainkban jelentős gazdasági és politikai támogatással bír. Ez a folyamatosan, intenzíven és extenzíven fejlődő terület folyamatos, naprakész és versenyképes fejlesztést igényel. A hasznosan és optimálisan befektetett anyagi források busásan megtérülnek.</w:t>
      </w:r>
    </w:p>
    <w:p w:rsidR="003C7F85" w:rsidRPr="007A4D0C" w:rsidRDefault="007B5165" w:rsidP="003C7F85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 xml:space="preserve">Az úrkutatással szimbiózisban fejlődő tudományos és gazdasági szektor komoly munkaerőpiaci kihívásokat is generál. A közoktatás figyelmét a STEM 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(Science, </w:t>
      </w: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Technology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, </w:t>
      </w: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Engineering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and </w:t>
      </w: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Mathematics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) </w:t>
      </w:r>
      <w:r w:rsidRPr="007A4D0C">
        <w:rPr>
          <w:rFonts w:cstheme="minorHAnsi"/>
          <w:color w:val="000000" w:themeColor="text1"/>
          <w:sz w:val="20"/>
          <w:szCs w:val="20"/>
        </w:rPr>
        <w:t xml:space="preserve"> oktatás</w:t>
      </w:r>
      <w:r w:rsidR="00972F42" w:rsidRPr="007A4D0C">
        <w:rPr>
          <w:rFonts w:cstheme="minorHAnsi"/>
          <w:color w:val="000000" w:themeColor="text1"/>
          <w:sz w:val="20"/>
          <w:szCs w:val="20"/>
        </w:rPr>
        <w:t>i programok, projektek</w:t>
      </w:r>
      <w:r w:rsidRPr="007A4D0C">
        <w:rPr>
          <w:rFonts w:cstheme="minorHAnsi"/>
          <w:color w:val="000000" w:themeColor="text1"/>
          <w:sz w:val="20"/>
          <w:szCs w:val="20"/>
        </w:rPr>
        <w:t xml:space="preserve"> révén</w:t>
      </w:r>
      <w:r w:rsidR="00972F42" w:rsidRPr="007A4D0C">
        <w:rPr>
          <w:rFonts w:cstheme="minorHAnsi"/>
          <w:color w:val="000000" w:themeColor="text1"/>
          <w:sz w:val="20"/>
          <w:szCs w:val="20"/>
        </w:rPr>
        <w:t xml:space="preserve"> (mint pl. a </w:t>
      </w:r>
      <w:proofErr w:type="spellStart"/>
      <w:r w:rsidR="00972F42" w:rsidRPr="007A4D0C">
        <w:rPr>
          <w:rFonts w:cstheme="minorHAnsi"/>
          <w:color w:val="000000" w:themeColor="text1"/>
          <w:sz w:val="20"/>
          <w:szCs w:val="20"/>
        </w:rPr>
        <w:t>SpaceBuzz</w:t>
      </w:r>
      <w:proofErr w:type="spellEnd"/>
      <w:r w:rsidR="00972F42" w:rsidRPr="007A4D0C">
        <w:rPr>
          <w:rFonts w:cstheme="minorHAnsi"/>
          <w:color w:val="000000" w:themeColor="text1"/>
          <w:sz w:val="20"/>
          <w:szCs w:val="20"/>
        </w:rPr>
        <w:t xml:space="preserve">) már sikerült az űrkutatás felé fordítani, egyre több oktatási intézményben, így a mi iskolánkban is egyre nagyobb területet kapnak az űrkutatással kapcsolatos </w:t>
      </w:r>
      <w:r w:rsidR="003C7F85" w:rsidRPr="007A4D0C">
        <w:rPr>
          <w:rFonts w:cstheme="minorHAnsi"/>
          <w:color w:val="000000" w:themeColor="text1"/>
          <w:sz w:val="20"/>
          <w:szCs w:val="20"/>
        </w:rPr>
        <w:t>információk a tananyagokban.</w:t>
      </w:r>
    </w:p>
    <w:p w:rsidR="003C7F85" w:rsidRPr="007A4D0C" w:rsidRDefault="00F411D1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>Az űrkutatás megjelenése egy-egy tantárgyban természetesen kérdéseket vet fel a tanárokban és a diákokban egyaránt: miért fontos ezzel foglalkoznunk, mi közünk lehet az űrkutatáshoz?</w:t>
      </w:r>
      <w:r w:rsidR="003C7F85" w:rsidRPr="007A4D0C">
        <w:rPr>
          <w:rFonts w:cstheme="minorHAnsi"/>
          <w:color w:val="000000" w:themeColor="text1"/>
          <w:sz w:val="20"/>
          <w:szCs w:val="20"/>
        </w:rPr>
        <w:t xml:space="preserve"> </w:t>
      </w:r>
      <w:r w:rsidR="003C7F85" w:rsidRPr="007A4D0C">
        <w:rPr>
          <w:rFonts w:cstheme="minorHAnsi"/>
          <w:color w:val="000000" w:themeColor="text1"/>
          <w:sz w:val="20"/>
          <w:szCs w:val="20"/>
        </w:rPr>
        <w:t xml:space="preserve">Hogyan hasznosulnak a csillagászati összegeket felemésztő fejlesztések a hétköznapokban? Az űripari fejlesztések elsősorban </w:t>
      </w:r>
      <w:proofErr w:type="spellStart"/>
      <w:r w:rsidR="003C7F85" w:rsidRPr="007A4D0C">
        <w:rPr>
          <w:rFonts w:cstheme="minorHAnsi"/>
          <w:color w:val="000000" w:themeColor="text1"/>
          <w:sz w:val="20"/>
          <w:szCs w:val="20"/>
        </w:rPr>
        <w:t>miniatürizációval</w:t>
      </w:r>
      <w:proofErr w:type="spellEnd"/>
      <w:r w:rsidR="003C7F85" w:rsidRPr="007A4D0C">
        <w:rPr>
          <w:rFonts w:cstheme="minorHAnsi"/>
          <w:color w:val="000000" w:themeColor="text1"/>
          <w:sz w:val="20"/>
          <w:szCs w:val="20"/>
        </w:rPr>
        <w:t>, tartóssággal és hatékonysággal segítik elő más, nem űripari ágazatok fejlődését, mint az autóipar, az egészségügy, vagy a telekommunikáció.</w:t>
      </w:r>
    </w:p>
    <w:p w:rsidR="00F411D1" w:rsidRPr="007A4D0C" w:rsidRDefault="00F411D1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 xml:space="preserve">A kérdésfeltevők jelentős része nincs tisztában azzal, hogy a jelen technológiai környezetének, sőt mindennapi használati tárgyainknak egyre nagyobb része kapcsolódik az űrkutatáshoz, vagy azért mert egy korábbi technikát adaptáltak civil használatra, vagy azért mert </w:t>
      </w:r>
      <w:r w:rsidR="00EF0F11">
        <w:rPr>
          <w:rFonts w:cstheme="minorHAnsi"/>
          <w:color w:val="000000" w:themeColor="text1"/>
          <w:sz w:val="20"/>
          <w:szCs w:val="20"/>
        </w:rPr>
        <w:t>számos</w:t>
      </w:r>
      <w:bookmarkStart w:id="0" w:name="_GoBack"/>
      <w:bookmarkEnd w:id="0"/>
      <w:r w:rsidRPr="007A4D0C">
        <w:rPr>
          <w:rFonts w:cstheme="minorHAnsi"/>
          <w:color w:val="000000" w:themeColor="text1"/>
          <w:sz w:val="20"/>
          <w:szCs w:val="20"/>
        </w:rPr>
        <w:t xml:space="preserve"> eszköznek (pl. okostelefon) a működtetéséhez az űrtechnológia elkerülhetetlen. Az űrkutatás nem tudományos fantasztikum, hanem a valóság.</w:t>
      </w:r>
    </w:p>
    <w:p w:rsidR="00F411D1" w:rsidRPr="007A4D0C" w:rsidRDefault="00F411D1" w:rsidP="004F3F84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Pályaorientáció</w:t>
      </w:r>
    </w:p>
    <w:p w:rsidR="00F411D1" w:rsidRPr="007A4D0C" w:rsidRDefault="00F411D1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 pályaválasztás terén is érdemes kidomborítani az űrkutatásban meglévő lehetőségeket, elsősorban a hazai lehetőségeket.</w:t>
      </w:r>
      <w:r w:rsidR="00510FEE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7-8. évfolyam diákjai között már lehetnek olyanok, akik elhivatottságot éreznek már az űrkutatás vagy az űripar irányában, de a középiskolás korosztály jelentené a fő célcsoportot.</w:t>
      </w:r>
    </w:p>
    <w:p w:rsidR="00510FEE" w:rsidRPr="007A4D0C" w:rsidRDefault="00510FEE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 fejlesztendő tanany</w:t>
      </w:r>
      <w:r w:rsidR="00F31103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agok rendszerének kidolgozásába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bevonhatóak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lennének egyetemi, főiskolai munkacsoportok, </w:t>
      </w:r>
      <w:r w:rsidR="00354C92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melye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kben tudósok, gyakorló pedagógusok és hallgatók vennének részt. Ezzel a művelettel a téma a felsőfokú oktatási rendszerbe</w:t>
      </w:r>
      <w:r w:rsidR="00354C92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n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is fokozatosan </w:t>
      </w:r>
      <w:r w:rsidR="00354C92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erősödhetne, fejlőd</w:t>
      </w: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hetne.</w:t>
      </w:r>
    </w:p>
    <w:p w:rsidR="007A540E" w:rsidRPr="007A4D0C" w:rsidRDefault="007A540E" w:rsidP="004F3F84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b/>
          <w:color w:val="000000" w:themeColor="text1"/>
          <w:sz w:val="20"/>
          <w:szCs w:val="20"/>
          <w:shd w:val="clear" w:color="auto" w:fill="FFFFFF"/>
        </w:rPr>
        <w:t>Szakterületek, szakanyagok, tananyagok</w:t>
      </w:r>
    </w:p>
    <w:p w:rsidR="007A540E" w:rsidRPr="007A4D0C" w:rsidRDefault="007A540E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Az Időspirál Élményközpont meglévő tananyag rendszerének</w:t>
      </w:r>
      <w:r w:rsidR="00D1608C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kibővítésével elérhető az űrkutatással kapcsolatos szakterületek – a természettudományos, az informatikai, az orvosi, a mezőgazdasági, a társadalomtudományi területek és szakmák – alaposabb,</w:t>
      </w:r>
      <w:r w:rsidR="00AA7EC5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gazdagabb bemutatása a 7-8-9-10-11-12. évfolyam diákjai részére.</w:t>
      </w:r>
    </w:p>
    <w:p w:rsidR="009023F5" w:rsidRPr="007A4D0C" w:rsidRDefault="009023F5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lastRenderedPageBreak/>
        <w:t>T</w:t>
      </w: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ermészettudományo</w:t>
      </w: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k és űrkutatás</w:t>
      </w:r>
    </w:p>
    <w:p w:rsidR="00A47874" w:rsidRPr="007A4D0C" w:rsidRDefault="00A47874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matematika,</w:t>
      </w:r>
    </w:p>
    <w:p w:rsidR="00A47874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fizika, </w:t>
      </w:r>
    </w:p>
    <w:p w:rsidR="00A47874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kémia, </w:t>
      </w:r>
    </w:p>
    <w:p w:rsidR="009023F5" w:rsidRPr="007A4D0C" w:rsidRDefault="009023F5" w:rsidP="00A47874">
      <w:pPr>
        <w:pStyle w:val="Listaszerbekezds"/>
        <w:numPr>
          <w:ilvl w:val="0"/>
          <w:numId w:val="3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9023F5" w:rsidRPr="007A4D0C" w:rsidRDefault="009023F5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Informatika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és űrkutatás</w:t>
      </w:r>
    </w:p>
    <w:p w:rsidR="00A47874" w:rsidRPr="007A4D0C" w:rsidRDefault="009023F5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kibernetika (az informatika fejlődésének kezdetei), </w:t>
      </w:r>
    </w:p>
    <w:p w:rsidR="009023F5" w:rsidRPr="007A4D0C" w:rsidRDefault="009023F5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szoftver és hardverfejlesztés az űrkutatás szolgálatában</w:t>
      </w:r>
      <w:r w:rsidR="00A47874"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0"/>
          <w:numId w:val="4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programozás, tervezés (az alapoktól az ipari alkalmazásokig)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9023F5" w:rsidRPr="007A4D0C" w:rsidRDefault="00A4787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Orvostudomány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űrhajósok szolgálatában</w:t>
      </w:r>
    </w:p>
    <w:p w:rsidR="00A47874" w:rsidRPr="007A4D0C" w:rsidRDefault="00A47874" w:rsidP="00A47874">
      <w:pPr>
        <w:pStyle w:val="Listaszerbekezds"/>
        <w:numPr>
          <w:ilvl w:val="0"/>
          <w:numId w:val="5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élettani hatások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0"/>
          <w:numId w:val="5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mikrotechnológiák</w:t>
      </w:r>
      <w:proofErr w:type="spellEnd"/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 gyógyászatban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4F3F84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>Mezőgazdaság</w:t>
      </w:r>
      <w:r w:rsidR="00F31103" w:rsidRPr="007A4D0C">
        <w:rPr>
          <w:rFonts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az űrbéli kolóniák fenntartásában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Biológiai, kémiai alapok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A mezőgazdaságot kiszolgáló technológiák (kémiai anyagok, gépek, építmények)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A47874" w:rsidRPr="007A4D0C" w:rsidRDefault="00A47874" w:rsidP="00A47874">
      <w:pPr>
        <w:pStyle w:val="Listaszerbekezds"/>
        <w:numPr>
          <w:ilvl w:val="0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Növénytermesztés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:</w:t>
      </w:r>
    </w:p>
    <w:p w:rsidR="00A47874" w:rsidRPr="007A4D0C" w:rsidRDefault="00A47874" w:rsidP="00A4787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természetes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A4787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labor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,</w:t>
      </w:r>
    </w:p>
    <w:p w:rsidR="00A47874" w:rsidRPr="007A4D0C" w:rsidRDefault="00A47874" w:rsidP="004F3F84">
      <w:pPr>
        <w:pStyle w:val="Listaszerbekezds"/>
        <w:numPr>
          <w:ilvl w:val="1"/>
          <w:numId w:val="6"/>
        </w:num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A4D0C">
        <w:rPr>
          <w:rFonts w:cstheme="minorHAnsi"/>
          <w:color w:val="000000" w:themeColor="text1"/>
          <w:sz w:val="20"/>
          <w:szCs w:val="20"/>
          <w:shd w:val="clear" w:color="auto" w:fill="FFFFFF"/>
        </w:rPr>
        <w:t>űrbéli környezetben</w:t>
      </w:r>
      <w:r w:rsidR="0072769B">
        <w:rPr>
          <w:rFonts w:cstheme="minorHAnsi"/>
          <w:color w:val="000000" w:themeColor="text1"/>
          <w:sz w:val="20"/>
          <w:szCs w:val="20"/>
          <w:shd w:val="clear" w:color="auto" w:fill="FFFFFF"/>
        </w:rPr>
        <w:t>.</w:t>
      </w:r>
    </w:p>
    <w:p w:rsidR="006411B2" w:rsidRPr="007A4D0C" w:rsidRDefault="006411B2" w:rsidP="00D66F29">
      <w:pPr>
        <w:pStyle w:val="NormlWeb"/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Társadalomtudományok</w:t>
      </w:r>
      <w:r w:rsidR="00F31103"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</w:t>
      </w:r>
      <w:r w:rsidR="00F31103"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  <w:shd w:val="clear" w:color="auto" w:fill="FFFFFF"/>
        </w:rPr>
        <w:t>az űrbéli kolóniák</w:t>
      </w:r>
      <w:r w:rsidR="00F31103" w:rsidRPr="007A4D0C">
        <w:rPr>
          <w:rFonts w:asciiTheme="minorHAnsi" w:hAnsiTheme="minorHAnsi" w:cstheme="minorHAnsi"/>
          <w:color w:val="000000" w:themeColor="text1"/>
          <w:sz w:val="20"/>
          <w:szCs w:val="20"/>
          <w:u w:val="single"/>
          <w:shd w:val="clear" w:color="auto" w:fill="FFFFFF"/>
        </w:rPr>
        <w:t xml:space="preserve"> életében</w:t>
      </w:r>
    </w:p>
    <w:p w:rsidR="006411B2" w:rsidRPr="007A4D0C" w:rsidRDefault="006411B2" w:rsidP="006411B2">
      <w:pPr>
        <w:pStyle w:val="NormlWeb"/>
        <w:shd w:val="clear" w:color="auto" w:fill="FFFFFF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Emberi társadalmak</w:t>
      </w:r>
      <w:r w:rsidR="0029402D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jogi,</w:t>
      </w: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pszichológiai</w:t>
      </w:r>
      <w:r w:rsidR="0029402D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problémái </w:t>
      </w: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mesterséges </w:t>
      </w:r>
      <w:proofErr w:type="spellStart"/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környezetekben</w:t>
      </w:r>
      <w:proofErr w:type="spellEnd"/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:rsidR="0029402D" w:rsidRPr="007A4D0C" w:rsidRDefault="0029402D" w:rsidP="006411B2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Mesterséges életterek problematikája</w:t>
      </w: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(az építészet hogyan tudja pótolni a földi környezet hiányát)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29402D" w:rsidRPr="007A4D0C" w:rsidRDefault="006411B2" w:rsidP="006411B2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Élet az űrállomásokon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F31103" w:rsidRPr="007A4D0C" w:rsidRDefault="0029402D" w:rsidP="00F31103">
      <w:pPr>
        <w:pStyle w:val="NormlWeb"/>
        <w:numPr>
          <w:ilvl w:val="0"/>
          <w:numId w:val="8"/>
        </w:num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t>Élet holdbéli és marsi kolóniákon</w:t>
      </w:r>
      <w:r w:rsidR="0072769B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D66F29" w:rsidRPr="007A4D0C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</w:p>
    <w:p w:rsidR="00D66F29" w:rsidRPr="007A4D0C" w:rsidRDefault="004F4462" w:rsidP="00F31103">
      <w:pPr>
        <w:pStyle w:val="NormlWeb"/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 tanany</w:t>
      </w:r>
      <w:r w:rsidR="00E6269A"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</w:t>
      </w:r>
      <w:r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grendszer és a </w:t>
      </w:r>
      <w:r w:rsidR="00E6269A"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gaz</w:t>
      </w:r>
      <w:r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daság</w:t>
      </w:r>
      <w:r w:rsidR="00E6269A"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szereplők</w:t>
      </w:r>
      <w:r w:rsidRPr="007A4D0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kapcsolata</w:t>
      </w:r>
    </w:p>
    <w:p w:rsidR="00E6269A" w:rsidRPr="007A4D0C" w:rsidRDefault="00E6269A" w:rsidP="00AA466E">
      <w:pPr>
        <w:tabs>
          <w:tab w:val="left" w:pos="4971"/>
        </w:tabs>
        <w:jc w:val="both"/>
        <w:rPr>
          <w:rFonts w:cstheme="minorHAnsi"/>
          <w:color w:val="000000" w:themeColor="text1"/>
          <w:sz w:val="20"/>
          <w:szCs w:val="20"/>
        </w:rPr>
      </w:pPr>
      <w:r w:rsidRPr="007A4D0C">
        <w:rPr>
          <w:rFonts w:cstheme="minorHAnsi"/>
          <w:color w:val="000000" w:themeColor="text1"/>
          <w:sz w:val="20"/>
          <w:szCs w:val="20"/>
        </w:rPr>
        <w:t>A tananyagok összeállítása, elkészítése során</w:t>
      </w:r>
      <w:r w:rsidR="00F31103" w:rsidRPr="007A4D0C">
        <w:rPr>
          <w:rFonts w:cstheme="minorHAnsi"/>
          <w:color w:val="000000" w:themeColor="text1"/>
          <w:sz w:val="20"/>
          <w:szCs w:val="20"/>
        </w:rPr>
        <w:t xml:space="preserve"> (egyetemi, szakminisztériumi kapcsolatok révén)</w:t>
      </w:r>
      <w:r w:rsidRPr="007A4D0C">
        <w:rPr>
          <w:rFonts w:cstheme="minorHAnsi"/>
          <w:color w:val="000000" w:themeColor="text1"/>
          <w:sz w:val="20"/>
          <w:szCs w:val="20"/>
        </w:rPr>
        <w:t xml:space="preserve"> </w:t>
      </w:r>
      <w:r w:rsidR="002C7FBA" w:rsidRPr="007A4D0C">
        <w:rPr>
          <w:rFonts w:cstheme="minorHAnsi"/>
          <w:color w:val="000000" w:themeColor="text1"/>
          <w:sz w:val="20"/>
          <w:szCs w:val="20"/>
        </w:rPr>
        <w:t>fel kell venni a kapcsolatot az adott témában érintett gazdasági szereplőkkel, akiktől közvetlenül megosztható információkhoz, ismeretekhez is juthatunk. Ezzel oktatási programunk hatékonyabbá válik, élő kapcsolatba kerülhet a megcélzott pálya képviselőivel.</w:t>
      </w:r>
    </w:p>
    <w:p w:rsidR="00D66F29" w:rsidRPr="007A4D0C" w:rsidRDefault="00D66F29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66F29" w:rsidRPr="007A4D0C" w:rsidRDefault="00D66F29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D66F29" w:rsidRPr="007A4D0C" w:rsidRDefault="00D66F29" w:rsidP="00AA466E">
      <w:pPr>
        <w:tabs>
          <w:tab w:val="left" w:pos="4971"/>
        </w:tabs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4477EE" w:rsidRPr="00D66F29" w:rsidRDefault="004477EE" w:rsidP="00C132A8">
      <w:pPr>
        <w:jc w:val="both"/>
        <w:rPr>
          <w:rFonts w:cstheme="minorHAnsi"/>
          <w:color w:val="000000" w:themeColor="text1"/>
        </w:rPr>
      </w:pPr>
    </w:p>
    <w:p w:rsidR="004477EE" w:rsidRPr="00D66F29" w:rsidRDefault="004477EE" w:rsidP="00C132A8">
      <w:pPr>
        <w:jc w:val="both"/>
        <w:rPr>
          <w:rFonts w:cstheme="minorHAnsi"/>
          <w:color w:val="000000" w:themeColor="text1"/>
        </w:rPr>
      </w:pPr>
    </w:p>
    <w:sectPr w:rsidR="004477EE" w:rsidRPr="00D6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0B7A"/>
    <w:multiLevelType w:val="hybridMultilevel"/>
    <w:tmpl w:val="7CC88562"/>
    <w:lvl w:ilvl="0" w:tplc="55E24968">
      <w:start w:val="202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E77C19"/>
    <w:multiLevelType w:val="hybridMultilevel"/>
    <w:tmpl w:val="33F0E8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1239"/>
    <w:multiLevelType w:val="hybridMultilevel"/>
    <w:tmpl w:val="EFCAD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62EB"/>
    <w:multiLevelType w:val="hybridMultilevel"/>
    <w:tmpl w:val="25FC95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51648"/>
    <w:multiLevelType w:val="hybridMultilevel"/>
    <w:tmpl w:val="573C0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E7C"/>
    <w:multiLevelType w:val="hybridMultilevel"/>
    <w:tmpl w:val="B888E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2D2"/>
    <w:multiLevelType w:val="hybridMultilevel"/>
    <w:tmpl w:val="9222A8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D15FF"/>
    <w:multiLevelType w:val="hybridMultilevel"/>
    <w:tmpl w:val="9EC2E1F8"/>
    <w:lvl w:ilvl="0" w:tplc="29B69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EE"/>
    <w:rsid w:val="000158D6"/>
    <w:rsid w:val="000A46F6"/>
    <w:rsid w:val="00251387"/>
    <w:rsid w:val="00275410"/>
    <w:rsid w:val="0029402D"/>
    <w:rsid w:val="002C7FBA"/>
    <w:rsid w:val="00300CC9"/>
    <w:rsid w:val="00354C92"/>
    <w:rsid w:val="003C5A0F"/>
    <w:rsid w:val="003C7F85"/>
    <w:rsid w:val="003D25FA"/>
    <w:rsid w:val="00432E2B"/>
    <w:rsid w:val="00442B23"/>
    <w:rsid w:val="004477EE"/>
    <w:rsid w:val="004F3F84"/>
    <w:rsid w:val="004F4462"/>
    <w:rsid w:val="00510FEE"/>
    <w:rsid w:val="005559E7"/>
    <w:rsid w:val="006411B2"/>
    <w:rsid w:val="00657704"/>
    <w:rsid w:val="006A2154"/>
    <w:rsid w:val="006C0FD9"/>
    <w:rsid w:val="0072769B"/>
    <w:rsid w:val="007A4D0C"/>
    <w:rsid w:val="007A540E"/>
    <w:rsid w:val="007B5165"/>
    <w:rsid w:val="007E51B5"/>
    <w:rsid w:val="008574E9"/>
    <w:rsid w:val="008A63A7"/>
    <w:rsid w:val="008C247A"/>
    <w:rsid w:val="009023F5"/>
    <w:rsid w:val="009109C0"/>
    <w:rsid w:val="009121B9"/>
    <w:rsid w:val="009604EF"/>
    <w:rsid w:val="00972F42"/>
    <w:rsid w:val="00A47874"/>
    <w:rsid w:val="00AA466E"/>
    <w:rsid w:val="00AA51EB"/>
    <w:rsid w:val="00AA5B6C"/>
    <w:rsid w:val="00AA7EC5"/>
    <w:rsid w:val="00BB715C"/>
    <w:rsid w:val="00BC1EFA"/>
    <w:rsid w:val="00BC699A"/>
    <w:rsid w:val="00C132A8"/>
    <w:rsid w:val="00C558C7"/>
    <w:rsid w:val="00CF7680"/>
    <w:rsid w:val="00D1608C"/>
    <w:rsid w:val="00D66F29"/>
    <w:rsid w:val="00D731E2"/>
    <w:rsid w:val="00E22728"/>
    <w:rsid w:val="00E53E82"/>
    <w:rsid w:val="00E6269A"/>
    <w:rsid w:val="00E8573C"/>
    <w:rsid w:val="00ED1DB9"/>
    <w:rsid w:val="00EF06A9"/>
    <w:rsid w:val="00EF0F11"/>
    <w:rsid w:val="00F31103"/>
    <w:rsid w:val="00F411D1"/>
    <w:rsid w:val="00F541F9"/>
    <w:rsid w:val="00FB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993F"/>
  <w15:chartTrackingRefBased/>
  <w15:docId w15:val="{4AE29CD9-50EE-41D3-AA08-DAD31AB1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247A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C247A"/>
    <w:rPr>
      <w:color w:val="0000FF"/>
      <w:u w:val="single"/>
    </w:rPr>
  </w:style>
  <w:style w:type="paragraph" w:styleId="Szvegtrzs">
    <w:name w:val="Body Text"/>
    <w:basedOn w:val="Norml"/>
    <w:link w:val="SzvegtrzsChar"/>
    <w:rsid w:val="00AA466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AA466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lWeb">
    <w:name w:val="Normal (Web)"/>
    <w:basedOn w:val="Norml"/>
    <w:uiPriority w:val="99"/>
    <w:unhideWhenUsed/>
    <w:rsid w:val="00D66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66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601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Időspirál3</dc:creator>
  <cp:keywords/>
  <dc:description/>
  <cp:lastModifiedBy>Időspirál3</cp:lastModifiedBy>
  <cp:revision>17</cp:revision>
  <dcterms:created xsi:type="dcterms:W3CDTF">2021-11-15T11:15:00Z</dcterms:created>
  <dcterms:modified xsi:type="dcterms:W3CDTF">2021-11-15T13:20:00Z</dcterms:modified>
</cp:coreProperties>
</file>