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63" w:rsidRDefault="00EC3B63" w:rsidP="00EC3B63">
      <w:pPr>
        <w:pStyle w:val="Cmsor1"/>
      </w:pPr>
      <w:r>
        <w:t>Természettudomány</w:t>
      </w:r>
    </w:p>
    <w:p w:rsidR="00EC3B63" w:rsidRPr="0017564B" w:rsidRDefault="00EC3B63" w:rsidP="00EC3B63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:rsidR="00EC3B63" w:rsidRPr="0017564B" w:rsidRDefault="00EC3B63" w:rsidP="00EC3B63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:rsidR="00EC3B63" w:rsidRPr="0017564B" w:rsidRDefault="00EC3B63" w:rsidP="00EC3B63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>
        <w:t>-</w:t>
      </w:r>
      <w:r w:rsidRPr="0017564B">
        <w:t xml:space="preserve">tanítási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ami nem csupán a természetben történő vizsgálódást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:rsidR="00EC3B63" w:rsidRDefault="00EC3B63" w:rsidP="00EC3B63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proofErr w:type="spellStart"/>
      <w:r w:rsidRPr="0017564B">
        <w:t>kötő</w:t>
      </w:r>
      <w:r>
        <w:t>djön</w:t>
      </w:r>
      <w:proofErr w:type="spellEnd"/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:rsidR="00EC3B63" w:rsidRPr="001D0FFD" w:rsidRDefault="00EC3B63" w:rsidP="00EC3B63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</w:t>
      </w:r>
      <w:r w:rsidRPr="00686951">
        <w:rPr>
          <w:lang w:eastAsia="hu-HU"/>
        </w:rPr>
        <w:lastRenderedPageBreak/>
        <w:t xml:space="preserve">folyamatát. A természettudomány vizsgálati témáit és módszereit a tanuló össze tudja kapcsolni a mindennapi élet kontextusaival, a tudás alkalmazhatósága az önirányító tanulás képességét is erősíti.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Pr="00686951">
        <w:rPr>
          <w:b/>
          <w:bCs/>
          <w:lang w:eastAsia="hu-HU"/>
        </w:rPr>
        <w:t>ommunikációs kompetenciák:</w:t>
      </w:r>
      <w:r>
        <w:rPr>
          <w:lang w:eastAsia="hu-HU"/>
        </w:rPr>
        <w:t xml:space="preserve"> A természettudomány tantárgy</w:t>
      </w:r>
      <w:r w:rsidRPr="00686951">
        <w:rPr>
          <w:lang w:eastAsia="hu-HU"/>
        </w:rPr>
        <w:t xml:space="preserve"> és általában a természettudományok azon képességeket fejlesztik, </w:t>
      </w:r>
      <w:r>
        <w:rPr>
          <w:lang w:eastAsia="hu-HU"/>
        </w:rPr>
        <w:t>a</w:t>
      </w:r>
      <w:r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Pr="00686951">
        <w:rPr>
          <w:b/>
          <w:bCs/>
          <w:lang w:eastAsia="hu-HU"/>
        </w:rPr>
        <w:t xml:space="preserve">igitális kompetenciák: </w:t>
      </w:r>
      <w:r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>
        <w:rPr>
          <w:lang w:eastAsia="hu-HU"/>
        </w:rPr>
        <w:t>i</w:t>
      </w:r>
      <w:r w:rsidRPr="00686951">
        <w:rPr>
          <w:lang w:eastAsia="hu-HU"/>
        </w:rPr>
        <w:t xml:space="preserve">k fejlesztése. A tantárgy által felölelt tudományterületek számos lehetőséget </w:t>
      </w:r>
      <w:r>
        <w:rPr>
          <w:lang w:eastAsia="hu-HU"/>
        </w:rPr>
        <w:t>kínálnak a digitális kompetenciák</w:t>
      </w:r>
      <w:r w:rsidRPr="00686951">
        <w:rPr>
          <w:lang w:eastAsia="hu-HU"/>
        </w:rPr>
        <w:t xml:space="preserve"> fejlesztésére, hiszen a technológia jól alkalmazható a megismerés, az együttműködés, </w:t>
      </w:r>
      <w:r>
        <w:rPr>
          <w:lang w:eastAsia="hu-HU"/>
        </w:rPr>
        <w:t xml:space="preserve">az </w:t>
      </w:r>
      <w:r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>
        <w:rPr>
          <w:lang w:eastAsia="hu-HU"/>
        </w:rPr>
        <w:t>ta is elengedhetetlen. Sok eset</w:t>
      </w:r>
      <w:r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>
        <w:rPr>
          <w:lang w:eastAsia="hu-HU"/>
        </w:rPr>
        <w:t>plínát is érintő vetülete van. I</w:t>
      </w:r>
      <w:r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>
        <w:t xml:space="preserve"> </w:t>
      </w:r>
      <w:r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>
        <w:rPr>
          <w:lang w:eastAsia="hu-HU"/>
        </w:rPr>
        <w:t xml:space="preserve">a tanuló </w:t>
      </w:r>
      <w:r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:rsidR="00EC3B63" w:rsidRPr="00686951" w:rsidRDefault="00EC3B63" w:rsidP="00EC3B63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:rsidR="00EC3B63" w:rsidRPr="00733085" w:rsidRDefault="00EC3B63" w:rsidP="00EC3B63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:rsidR="00EC3B63" w:rsidRDefault="00EC3B63" w:rsidP="00EC3B63">
      <w:pPr>
        <w:spacing w:after="120"/>
        <w:jc w:val="both"/>
      </w:pPr>
      <w:bookmarkStart w:id="0" w:name="_GoBack"/>
      <w:bookmarkEnd w:id="0"/>
    </w:p>
    <w:p w:rsidR="00EC3B63" w:rsidRPr="003B34B8" w:rsidRDefault="00EC3B63" w:rsidP="00EC3B63">
      <w:pPr>
        <w:pStyle w:val="Cmsor2"/>
      </w:pPr>
      <w:r>
        <w:lastRenderedPageBreak/>
        <w:t>6</w:t>
      </w:r>
      <w:r w:rsidRPr="003B34B8">
        <w:t>. évfolyam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</w:t>
      </w:r>
      <w:r>
        <w:rPr>
          <w:rFonts w:cs="Calibri"/>
        </w:rPr>
        <w:t xml:space="preserve">z 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>
        <w:rPr>
          <w:rFonts w:cs="Calibri"/>
        </w:rPr>
        <w:t>y</w:t>
      </w:r>
      <w:r w:rsidRPr="006B289C">
        <w:rPr>
          <w:rFonts w:cs="Calibri"/>
        </w:rPr>
        <w:t xml:space="preserve"> </w:t>
      </w:r>
      <w:r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:rsidR="00EC3B63" w:rsidRDefault="00EC3B63" w:rsidP="00EC3B63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>
        <w:rPr>
          <w:rFonts w:cs="Calibri"/>
        </w:rPr>
        <w:t>e</w:t>
      </w:r>
      <w:r w:rsidRPr="006B289C">
        <w:rPr>
          <w:rFonts w:cs="Calibri"/>
        </w:rPr>
        <w:t>, mérési technikáj</w:t>
      </w:r>
      <w:r>
        <w:rPr>
          <w:rFonts w:cs="Calibri"/>
        </w:rPr>
        <w:t>a,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>
        <w:rPr>
          <w:rFonts w:cs="Calibri"/>
        </w:rPr>
        <w:t>, illetve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>
        <w:rPr>
          <w:rFonts w:cs="Calibri"/>
        </w:rPr>
        <w:t>on</w:t>
      </w:r>
      <w:r>
        <w:rPr>
          <w:rFonts w:cs="Calibri"/>
        </w:rPr>
        <w:t xml:space="preserve"> megbízhatóan elsajátították, 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:rsidR="00EC3B63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:rsidR="00EC3B63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problémákkal, valamint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:rsidR="00EC3B63" w:rsidRPr="006B289C" w:rsidRDefault="00EC3B63" w:rsidP="00EC3B63">
      <w:pPr>
        <w:spacing w:after="120"/>
        <w:jc w:val="both"/>
        <w:rPr>
          <w:rFonts w:cs="Calibri"/>
        </w:rPr>
      </w:pPr>
      <w:r>
        <w:rPr>
          <w:rFonts w:cs="Calibri"/>
        </w:rPr>
        <w:t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A témakör a természettudományos elgondolások mellett számos esetben a folyamatok olyan társadalmi vetületeire is rávilágít, mint például az energiatakarékosság, ezzel is hangsúlyozva az emberi felelősséget az egészség és a természeti-környezeti rendszerek védelmében.</w:t>
      </w:r>
    </w:p>
    <w:p w:rsidR="00EC3B63" w:rsidRPr="00281AF4" w:rsidRDefault="00EC3B63" w:rsidP="00EC3B63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2154" w:type="dxa"/>
          </w:tcPr>
          <w:p w:rsidR="00EC3B63" w:rsidRPr="00281AF4" w:rsidRDefault="00EC3B63" w:rsidP="00E33909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C3B63">
            <w:pPr>
              <w:tabs>
                <w:tab w:val="left" w:pos="0"/>
              </w:tabs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Megfigyelés, kísérletezés, tapasztalás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41155" w:rsidRPr="00C41155">
              <w:rPr>
                <w:rFonts w:cs="Calibri"/>
                <w:color w:val="FF0000"/>
              </w:rPr>
              <w:t>+3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Tájékozódás az időben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  <w:r w:rsidR="00B67012">
              <w:rPr>
                <w:rFonts w:cs="Calibri"/>
                <w:color w:val="FF0000"/>
              </w:rPr>
              <w:t>+12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C41155">
              <w:rPr>
                <w:rFonts w:cs="Calibri"/>
                <w:color w:val="000000"/>
              </w:rPr>
              <w:t>+</w:t>
            </w:r>
            <w:r w:rsidR="00C41155" w:rsidRPr="00C41155">
              <w:rPr>
                <w:rFonts w:cs="Calibri"/>
                <w:color w:val="70AD47" w:themeColor="accent6"/>
              </w:rPr>
              <w:t>2</w:t>
            </w:r>
            <w:r w:rsidR="000863DB">
              <w:rPr>
                <w:rFonts w:cs="Calibri"/>
                <w:color w:val="70AD47" w:themeColor="accent6"/>
              </w:rPr>
              <w:t>+</w:t>
            </w:r>
            <w:r w:rsidR="000863DB" w:rsidRPr="000863DB">
              <w:rPr>
                <w:rFonts w:cs="Calibri"/>
                <w:color w:val="FF0000"/>
              </w:rPr>
              <w:t>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0863DB">
              <w:rPr>
                <w:rFonts w:cs="Calibri"/>
                <w:color w:val="000000"/>
              </w:rPr>
              <w:t>+</w:t>
            </w:r>
            <w:r w:rsidR="000863DB" w:rsidRPr="000863DB">
              <w:rPr>
                <w:rFonts w:cs="Calibri"/>
                <w:color w:val="FF0000"/>
              </w:rPr>
              <w:t>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erdők életközössége és természeti-környezeti problémái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11</w:t>
            </w:r>
            <w:r w:rsidR="00C41155">
              <w:rPr>
                <w:rFonts w:cs="Calibri"/>
                <w:color w:val="000000"/>
              </w:rPr>
              <w:t>+</w:t>
            </w:r>
            <w:r w:rsidR="00C41155" w:rsidRPr="00C41155">
              <w:rPr>
                <w:rFonts w:cs="Calibri"/>
                <w:color w:val="FF0000"/>
              </w:rPr>
              <w:t>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mezők és a szántóföldek életközössége, természeti-környezeti problémái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9</w:t>
            </w:r>
            <w:r w:rsidR="000863DB">
              <w:rPr>
                <w:rFonts w:cs="Calibri"/>
                <w:color w:val="000000"/>
              </w:rPr>
              <w:t>+</w:t>
            </w:r>
            <w:r w:rsidR="000863DB" w:rsidRPr="000863DB">
              <w:rPr>
                <w:rFonts w:cs="Calibri"/>
                <w:color w:val="FF0000"/>
              </w:rPr>
              <w:t>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Vízi és vízparti életközösségek és természeti-környezeti problémái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9C18AD" w:rsidRPr="009C18AD">
              <w:rPr>
                <w:rFonts w:cs="Calibri"/>
                <w:color w:val="70AD47" w:themeColor="accent6"/>
              </w:rPr>
              <w:t>+2</w:t>
            </w:r>
            <w:r w:rsidR="000863DB">
              <w:rPr>
                <w:rFonts w:cs="Calibri"/>
                <w:color w:val="FF0000"/>
              </w:rPr>
              <w:t>+6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EC3B63" w:rsidRPr="00281AF4" w:rsidRDefault="00EC3B63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4A636D" w:rsidRPr="004A636D">
              <w:rPr>
                <w:rFonts w:cs="Calibri"/>
                <w:color w:val="FF0000"/>
              </w:rPr>
              <w:t>+3</w:t>
            </w:r>
          </w:p>
        </w:tc>
      </w:tr>
      <w:tr w:rsidR="00EC3B63" w:rsidRPr="003F5A05" w:rsidTr="00E33909">
        <w:tc>
          <w:tcPr>
            <w:tcW w:w="6918" w:type="dxa"/>
          </w:tcPr>
          <w:p w:rsidR="00EC3B63" w:rsidRPr="00281AF4" w:rsidRDefault="00EC3B63" w:rsidP="00E33909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:rsidR="00EC3B63" w:rsidRPr="00281AF4" w:rsidRDefault="00EC3B63" w:rsidP="00E339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  <w:r w:rsidR="00275C15">
              <w:rPr>
                <w:rFonts w:cs="Calibri"/>
                <w:color w:val="70AD47" w:themeColor="accent6"/>
              </w:rPr>
              <w:t>+4+</w:t>
            </w:r>
            <w:r w:rsidR="004670C0" w:rsidRPr="004670C0">
              <w:rPr>
                <w:rFonts w:cs="Calibri"/>
                <w:color w:val="FF0000"/>
              </w:rPr>
              <w:t>36</w:t>
            </w:r>
          </w:p>
        </w:tc>
      </w:tr>
    </w:tbl>
    <w:p w:rsidR="00EC3B63" w:rsidRDefault="00EC3B63" w:rsidP="00EC3B63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:rsidR="00EC3B63" w:rsidRPr="004C6237" w:rsidRDefault="00EC3B63" w:rsidP="00EC3B63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EC3B63" w:rsidRDefault="00EC3B63" w:rsidP="00EC3B63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ascii="Cambria" w:eastAsia="Times New Roman" w:hAnsi="Cambria"/>
          <w:b/>
          <w:bCs/>
          <w:color w:val="000000"/>
          <w:lang w:eastAsia="hu-HU"/>
        </w:rPr>
        <w:t xml:space="preserve"> 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EC3B63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EC3B63" w:rsidRPr="00C41155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EC3B63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lastRenderedPageBreak/>
        <w:t>e</w:t>
      </w:r>
      <w:r w:rsidRPr="00C41155">
        <w:rPr>
          <w:color w:val="FF0000"/>
        </w:rPr>
        <w:t xml:space="preserve">gyes anyagok mágneses viselkedésének (mágnesezhetőségének) összehasonlítása. Az anyagok csoportosítása mágnesezhetőség szerint. Annak indoklása, hogy a mágnességet felhasználó orvosi vizsgálatoknál miért kell a fémtárgyakat a testről eltávolítani. 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m</w:t>
      </w:r>
      <w:r w:rsidRPr="00C41155">
        <w:rPr>
          <w:color w:val="FF0000"/>
        </w:rPr>
        <w:t>ágneses keverő használata: a laboratóriumi alkalmazás indoklása.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e</w:t>
      </w:r>
      <w:r w:rsidRPr="00C41155">
        <w:rPr>
          <w:color w:val="FF0000"/>
        </w:rPr>
        <w:t xml:space="preserve">lektrosztatikai jelenségek vizsgálata vízsugáron. A tapasztaltak egyszerű magyarázatának megfogalmazása. 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o</w:t>
      </w:r>
      <w:r w:rsidRPr="00C41155">
        <w:rPr>
          <w:color w:val="FF0000"/>
        </w:rPr>
        <w:t>ldatok vezetőképességének vizsgálata. Annak indoklása, miért veszélyes az emberi szervezetre az áramütés.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>
        <w:rPr>
          <w:color w:val="FF0000"/>
        </w:rPr>
        <w:t>e</w:t>
      </w:r>
      <w:r w:rsidRPr="00C41155">
        <w:rPr>
          <w:color w:val="FF0000"/>
        </w:rPr>
        <w:t>gyszerű kísérletek elektrolízissel. Vázlatrajzok készítése.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EC3B63" w:rsidRPr="00413D0C" w:rsidRDefault="00EC3B63" w:rsidP="00EC3B63">
      <w:pPr>
        <w:pStyle w:val="Listaszerbekezds"/>
      </w:pPr>
      <w:r w:rsidRPr="004C6237">
        <w:t>A mágneses tulajdonságok megfigyelése</w:t>
      </w:r>
    </w:p>
    <w:p w:rsidR="00EC3B63" w:rsidRPr="00413D0C" w:rsidRDefault="00EC3B63" w:rsidP="00EC3B63">
      <w:pPr>
        <w:pStyle w:val="Listaszerbekezds"/>
      </w:pPr>
      <w:r w:rsidRPr="004C6237">
        <w:t>Testek elektromos állapotának létrehozása</w:t>
      </w:r>
    </w:p>
    <w:p w:rsidR="00EC3B63" w:rsidRPr="00413D0C" w:rsidRDefault="00EC3B63" w:rsidP="00EC3B63">
      <w:pPr>
        <w:pStyle w:val="Listaszerbekezds"/>
      </w:pPr>
      <w:r w:rsidRPr="004C6237">
        <w:t>Elektromos állapotban lévő testek kölcsönhatásai</w:t>
      </w:r>
    </w:p>
    <w:p w:rsidR="00EC3B63" w:rsidRPr="00413D0C" w:rsidRDefault="00EC3B63" w:rsidP="00EC3B63">
      <w:pPr>
        <w:pStyle w:val="Listaszerbekezds"/>
      </w:pPr>
      <w:r w:rsidRPr="004C6237">
        <w:t>A villám keletkezése</w:t>
      </w:r>
    </w:p>
    <w:p w:rsidR="00EC3B63" w:rsidRPr="00413D0C" w:rsidRDefault="00EC3B63" w:rsidP="00EC3B63">
      <w:pPr>
        <w:pStyle w:val="Listaszerbekezds"/>
      </w:pPr>
      <w:r w:rsidRPr="004C6237">
        <w:t>Energiahordozók fajtái</w:t>
      </w:r>
    </w:p>
    <w:p w:rsidR="00EC3B63" w:rsidRDefault="00EC3B63" w:rsidP="00EC3B63">
      <w:pPr>
        <w:pStyle w:val="Listaszerbekezds"/>
      </w:pPr>
      <w:r w:rsidRPr="004C6237">
        <w:t>Energiatakarékosság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 vonzás és taszítás elektromos vagy mágneses jelenségekhez kötődik.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 vizes oldatok vezetik az áramot. Az elektromos balesetvédelem legfontosabb alapelvei.</w:t>
      </w:r>
    </w:p>
    <w:p w:rsidR="00C41155" w:rsidRPr="00C41155" w:rsidRDefault="00C41155" w:rsidP="00C41155">
      <w:pPr>
        <w:pStyle w:val="Listaszerbekezds"/>
        <w:rPr>
          <w:color w:val="FF0000"/>
        </w:rPr>
      </w:pPr>
      <w:r w:rsidRPr="00C41155">
        <w:rPr>
          <w:color w:val="FF0000"/>
        </w:rPr>
        <w:t>Az elektromos áram hatására kémiai folyamatok mehetnek végbe.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EC3B63" w:rsidRDefault="00EC3B63" w:rsidP="00EC3B63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:rsidR="00EC3B63" w:rsidRDefault="00EC3B63" w:rsidP="00EC3B63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 xml:space="preserve">gyszerű kísérletek elvégzése a mágnesesség jelenségének megtapasztalására, a tapasztalatok rögzítése rajzban és/vagy írásban </w:t>
      </w:r>
    </w:p>
    <w:p w:rsidR="00EC3B63" w:rsidRPr="006D644A" w:rsidRDefault="00EC3B63" w:rsidP="00EC3B63">
      <w:pPr>
        <w:pStyle w:val="Listaszerbekezds"/>
      </w:pPr>
      <w:r>
        <w:t>P</w:t>
      </w:r>
      <w:r w:rsidRPr="006D644A">
        <w:t>oszter és/vagy kiselőadás készítése a mágnesesség hétköznapi hasznosításáról</w:t>
      </w:r>
    </w:p>
    <w:p w:rsidR="00EC3B63" w:rsidRPr="006D644A" w:rsidRDefault="00EC3B63" w:rsidP="00EC3B63">
      <w:pPr>
        <w:pStyle w:val="Listaszerbekezds"/>
      </w:pPr>
      <w:r>
        <w:t>A</w:t>
      </w:r>
      <w:r w:rsidRPr="006D644A">
        <w:t>z elektromosság egyszerű kísérletekkel történő bizonyítása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eszközök (pl. szélkerék, vízimalom) építése a megújuló energiahordozók megértéséhez</w:t>
      </w:r>
    </w:p>
    <w:p w:rsidR="00EC3B63" w:rsidRPr="006D644A" w:rsidRDefault="00EC3B63" w:rsidP="00EC3B63">
      <w:pPr>
        <w:pStyle w:val="Listaszerbekezds"/>
      </w:pPr>
      <w:r>
        <w:t>T</w:t>
      </w:r>
      <w:r w:rsidRPr="006D644A">
        <w:t>anári kísérlet elvégzése a széntüzelés által bekövetkező légszennyezés élőlényekre és épített környezetre gyakorolt hatásáról, a tapasztalatok rögzítése rajzban és/vagy írásban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kísérletek elvégzése a növények életfeltételeinek kimutatására, a tapasztalatok rögzítése rajzban és/vagy írásban</w:t>
      </w:r>
    </w:p>
    <w:p w:rsidR="00EC3B63" w:rsidRPr="006D644A" w:rsidRDefault="00EC3B63" w:rsidP="00EC3B63">
      <w:pPr>
        <w:pStyle w:val="Listaszerbekezds"/>
      </w:pPr>
      <w:r>
        <w:t>E</w:t>
      </w:r>
      <w:r w:rsidRPr="006D644A">
        <w:t>gyszerű kísérletek elvégzése az alapvető időjárási folyamatok bemutatására, a tapasztalatok rögzítése rajzban és/vagy írásban</w:t>
      </w:r>
    </w:p>
    <w:p w:rsidR="00EC3B63" w:rsidRDefault="00EC3B63" w:rsidP="00EC3B63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:rsidR="00EC3B63" w:rsidRDefault="00EC3B63" w:rsidP="00EC3B63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:rsidR="00EC3B63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:rsidR="00EC3B63" w:rsidRPr="00627369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:rsidR="00EC3B63" w:rsidRPr="00800C6C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megfigyeli a természet ciklikus változásait;</w:t>
      </w:r>
    </w:p>
    <w:p w:rsidR="00EC3B63" w:rsidRPr="00627369" w:rsidRDefault="00EC3B63" w:rsidP="00EC3B63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:rsidR="00EC3B63" w:rsidRDefault="00EC3B63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:rsidR="00C41155" w:rsidRPr="00C41155" w:rsidRDefault="00C41155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 xml:space="preserve">Az Időspirál Élményközpontban „Naprendszer-kezdetektől napjainkig” </w:t>
      </w:r>
      <w:proofErr w:type="spellStart"/>
      <w:r w:rsidRPr="00C41155">
        <w:rPr>
          <w:rFonts w:eastAsia="Times New Roman" w:cs="Calibri"/>
          <w:color w:val="FF0000"/>
          <w:lang w:eastAsia="hu-HU"/>
        </w:rPr>
        <w:t>Touch</w:t>
      </w:r>
      <w:proofErr w:type="spellEnd"/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C41155" w:rsidRDefault="00C41155" w:rsidP="00EC3B63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„Csillagok keletkezése-a Nap” AR alkalmazás</w:t>
      </w:r>
    </w:p>
    <w:p w:rsidR="00B67012" w:rsidRDefault="00B67012" w:rsidP="00B67012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r>
        <w:rPr>
          <w:rFonts w:eastAsia="Times New Roman" w:cs="Calibri"/>
          <w:color w:val="FF0000"/>
          <w:lang w:eastAsia="hu-HU"/>
        </w:rPr>
        <w:t>Bolygók és égitestek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V</w:t>
      </w:r>
      <w:r w:rsidRPr="00C41155">
        <w:rPr>
          <w:rFonts w:eastAsia="Times New Roman" w:cs="Calibri"/>
          <w:color w:val="FF0000"/>
          <w:lang w:eastAsia="hu-HU"/>
        </w:rPr>
        <w:t>R alkalmazás</w:t>
      </w:r>
    </w:p>
    <w:p w:rsidR="00B67012" w:rsidRPr="00B67012" w:rsidRDefault="00B67012" w:rsidP="00B67012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r>
        <w:rPr>
          <w:rFonts w:eastAsia="Times New Roman" w:cs="Calibri"/>
          <w:color w:val="FF0000"/>
          <w:lang w:eastAsia="hu-HU"/>
        </w:rPr>
        <w:t>Csillagászat, bolygókutatás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</w:t>
      </w:r>
      <w:proofErr w:type="spellStart"/>
      <w:r>
        <w:rPr>
          <w:rFonts w:eastAsia="Times New Roman" w:cs="Calibri"/>
          <w:color w:val="FF0000"/>
          <w:lang w:eastAsia="hu-HU"/>
        </w:rPr>
        <w:t>Touch</w:t>
      </w:r>
      <w:proofErr w:type="spellEnd"/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EC3B63" w:rsidRPr="00413D0C" w:rsidRDefault="00EC3B63" w:rsidP="00EC3B63">
      <w:pPr>
        <w:pStyle w:val="Listaszerbekezds"/>
      </w:pPr>
      <w:r w:rsidRPr="004C6237">
        <w:t>Idő és időtartam mérése különböző dimenziójú skálákon</w:t>
      </w:r>
    </w:p>
    <w:p w:rsidR="00EC3B63" w:rsidRPr="00413D0C" w:rsidRDefault="00EC3B63" w:rsidP="00EC3B63">
      <w:pPr>
        <w:pStyle w:val="Listaszerbekezds"/>
      </w:pPr>
      <w:r w:rsidRPr="004C6237">
        <w:t>Az idő mértékegységei</w:t>
      </w:r>
    </w:p>
    <w:p w:rsidR="00EC3B63" w:rsidRPr="00413D0C" w:rsidRDefault="00EC3B63" w:rsidP="00EC3B63">
      <w:pPr>
        <w:pStyle w:val="Listaszerbekezds"/>
      </w:pPr>
      <w:r w:rsidRPr="004C6237">
        <w:t>Napirend, hetirend tervezése</w:t>
      </w:r>
    </w:p>
    <w:p w:rsidR="00EC3B63" w:rsidRPr="00413D0C" w:rsidRDefault="00EC3B63" w:rsidP="00EC3B63">
      <w:pPr>
        <w:pStyle w:val="Listaszerbekezds"/>
      </w:pPr>
      <w:r w:rsidRPr="004C6237">
        <w:t>A Föld mozgásai és a napi, évi időszámítás összefüggései</w:t>
      </w:r>
    </w:p>
    <w:p w:rsidR="00EC3B63" w:rsidRPr="00413D0C" w:rsidRDefault="00EC3B63" w:rsidP="00EC3B63">
      <w:pPr>
        <w:pStyle w:val="Listaszerbekezds"/>
      </w:pPr>
      <w:r w:rsidRPr="004C6237">
        <w:t>A napszakok váltakozása</w:t>
      </w:r>
    </w:p>
    <w:p w:rsidR="00EC3B63" w:rsidRDefault="00EC3B63" w:rsidP="00EC3B63">
      <w:pPr>
        <w:pStyle w:val="Listaszerbekezds"/>
        <w:spacing w:after="120"/>
      </w:pPr>
      <w:r w:rsidRPr="004C6237">
        <w:t>Az évszakok váltakozása</w:t>
      </w:r>
    </w:p>
    <w:p w:rsidR="00EC3B63" w:rsidRPr="004C6237" w:rsidRDefault="00EC3B63" w:rsidP="00EC3B6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EC3B63" w:rsidRDefault="00EC3B63" w:rsidP="00EC3B63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napszak, évszak, a Föld forgása, a Föld keringése, tengelyferdeség</w:t>
      </w:r>
    </w:p>
    <w:p w:rsidR="00EC3B63" w:rsidRDefault="00EC3B63" w:rsidP="00EC3B63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EC3B63" w:rsidRDefault="00EC3B63" w:rsidP="00EC3B63">
      <w:pPr>
        <w:pStyle w:val="Listaszerbekezds"/>
      </w:pPr>
      <w:r>
        <w:t>Napirend és hetirend készítése</w:t>
      </w:r>
    </w:p>
    <w:p w:rsidR="00EC3B63" w:rsidRPr="00E272AA" w:rsidRDefault="00EC3B63" w:rsidP="00EC3B63">
      <w:pPr>
        <w:pStyle w:val="Listaszerbekezds"/>
      </w:pPr>
      <w:r w:rsidRPr="00E272AA">
        <w:t>A Föld és a Hold mozgásainak modellezése</w:t>
      </w:r>
    </w:p>
    <w:p w:rsidR="00EC3B63" w:rsidRDefault="00EC3B63" w:rsidP="00EC3B63">
      <w:pPr>
        <w:pStyle w:val="Listaszerbekezds"/>
      </w:pPr>
      <w:r>
        <w:t>A földi időszámítással kapcsolatos egyszerű feladatok megoldása (helyi idő, zónaidő)</w:t>
      </w:r>
    </w:p>
    <w:p w:rsidR="00EC3B63" w:rsidRDefault="00EC3B63" w:rsidP="00EC3B63">
      <w:pPr>
        <w:pStyle w:val="Listaszerbekezds"/>
      </w:pPr>
      <w:r>
        <w:t>Időszalag készítése a földtörténetre, az emberi történelemre, egy ember életére</w:t>
      </w:r>
    </w:p>
    <w:p w:rsidR="00EC3B63" w:rsidRDefault="00EC3B63" w:rsidP="00EC3B63">
      <w:pPr>
        <w:pStyle w:val="Listaszerbekezds"/>
      </w:pPr>
      <w:r>
        <w:t>Poszter készítése az évszakok jellemzőiről hazánkban és Föld más tájain.</w:t>
      </w:r>
    </w:p>
    <w:p w:rsidR="00D13011" w:rsidRDefault="00D13011"/>
    <w:p w:rsidR="009C18AD" w:rsidRPr="007A1274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9C18AD" w:rsidRPr="00800C6C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, a mellékfolyó és a torkolat térképi ábrázolását; </w:t>
      </w:r>
    </w:p>
    <w:p w:rsidR="009C18AD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Tájékozódás hazánk domborzati és közigazgatási térképén</w:t>
      </w:r>
    </w:p>
    <w:p w:rsidR="009C18AD" w:rsidRPr="00413D0C" w:rsidRDefault="009C18AD" w:rsidP="009C18AD">
      <w:pPr>
        <w:pStyle w:val="Listaszerbekezds"/>
      </w:pPr>
      <w:r w:rsidRPr="004C6237">
        <w:lastRenderedPageBreak/>
        <w:t>Tájékozódás a földgömbön</w:t>
      </w:r>
    </w:p>
    <w:p w:rsidR="009C18AD" w:rsidRPr="00413D0C" w:rsidRDefault="009C18AD" w:rsidP="009C18AD">
      <w:pPr>
        <w:pStyle w:val="Listaszerbekezds"/>
      </w:pPr>
      <w:r w:rsidRPr="004C6237">
        <w:t xml:space="preserve">Földrészek, óceánok </w:t>
      </w:r>
    </w:p>
    <w:p w:rsidR="009C18AD" w:rsidRPr="00413D0C" w:rsidRDefault="009C18AD" w:rsidP="009C18AD">
      <w:pPr>
        <w:pStyle w:val="Listaszerbekezds"/>
      </w:pPr>
      <w:r w:rsidRPr="004C6237">
        <w:t>Nevezetes szélességi körök</w:t>
      </w:r>
    </w:p>
    <w:p w:rsidR="009C18AD" w:rsidRPr="00413D0C" w:rsidRDefault="009C18AD" w:rsidP="009C18AD">
      <w:pPr>
        <w:pStyle w:val="Listaszerbekezds"/>
      </w:pPr>
      <w:r w:rsidRPr="004C6237">
        <w:t>Tényleges és viszonylagos földrajzi helyzet</w:t>
      </w:r>
    </w:p>
    <w:p w:rsidR="009C18AD" w:rsidRPr="00413D0C" w:rsidRDefault="009C18AD" w:rsidP="009C18AD">
      <w:pPr>
        <w:pStyle w:val="Listaszerbekezds"/>
      </w:pPr>
      <w:proofErr w:type="spellStart"/>
      <w:r w:rsidRPr="004C6237">
        <w:t>Főfolyó</w:t>
      </w:r>
      <w:proofErr w:type="spellEnd"/>
      <w:r w:rsidRPr="004C6237">
        <w:t>, mellékfolyó, torkolat</w:t>
      </w:r>
    </w:p>
    <w:p w:rsidR="009C18AD" w:rsidRPr="00413D0C" w:rsidRDefault="009C18AD" w:rsidP="009C18AD">
      <w:pPr>
        <w:pStyle w:val="Listaszerbekezds"/>
      </w:pPr>
      <w:r w:rsidRPr="004C6237">
        <w:t xml:space="preserve">Legfontosabb hazai álló- és folyóvizek </w:t>
      </w:r>
    </w:p>
    <w:p w:rsidR="009C18AD" w:rsidRDefault="009C18AD" w:rsidP="009C18AD">
      <w:pPr>
        <w:pStyle w:val="Listaszerbekezds"/>
        <w:spacing w:after="120"/>
      </w:pPr>
      <w:r w:rsidRPr="004C6237">
        <w:t xml:space="preserve">Budapest, </w:t>
      </w:r>
      <w:r>
        <w:t xml:space="preserve">a tanuló </w:t>
      </w:r>
      <w:r w:rsidRPr="004C6237">
        <w:t>lakóhelye és a szomszédos országok bejelölése a térképen</w:t>
      </w:r>
    </w:p>
    <w:p w:rsidR="000863DB" w:rsidRPr="000863DB" w:rsidRDefault="006171C5" w:rsidP="000863DB">
      <w:pPr>
        <w:pStyle w:val="Listaszerbekezds"/>
        <w:spacing w:after="120"/>
        <w:rPr>
          <w:color w:val="70AD47" w:themeColor="accent6"/>
        </w:rPr>
      </w:pPr>
      <w:r w:rsidRPr="00C41155">
        <w:rPr>
          <w:color w:val="70AD47" w:themeColor="accent6"/>
        </w:rPr>
        <w:t>Önáll</w:t>
      </w:r>
      <w:r w:rsidR="000863DB">
        <w:rPr>
          <w:color w:val="70AD47" w:themeColor="accent6"/>
        </w:rPr>
        <w:t>ó interaktív feladatok készítése</w:t>
      </w:r>
    </w:p>
    <w:p w:rsidR="000863DB" w:rsidRPr="000863DB" w:rsidRDefault="000863DB" w:rsidP="000863DB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r>
        <w:rPr>
          <w:rFonts w:eastAsia="Times New Roman" w:cs="Calibri"/>
          <w:color w:val="FF0000"/>
          <w:lang w:eastAsia="hu-HU"/>
        </w:rPr>
        <w:t>A Föld óceánjai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</w:t>
      </w:r>
      <w:proofErr w:type="spellStart"/>
      <w:r>
        <w:rPr>
          <w:rFonts w:eastAsia="Times New Roman" w:cs="Calibri"/>
          <w:color w:val="FF0000"/>
          <w:lang w:eastAsia="hu-HU"/>
        </w:rPr>
        <w:t>Touch</w:t>
      </w:r>
      <w:proofErr w:type="spellEnd"/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földgömb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Egyenlítő, Ráktérítő, Baktérítő, északi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 xml:space="preserve">sarkkör, Északi-sark, Déli-sark, tényleges földrajzi helyzet, viszonylagos földrajzi helyzet,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mellékfolyó, torkolat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Kontinensek ábrázolása: gömbfelületen, síkban, kontinens puzzle 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Földrajzi legek gyűjtése: kontinensek, magasságok, mélységek, folyók, tavak…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Települések és egyéb térképi objektumok helymeghatározása a fokhálózat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:rsidR="009C18AD" w:rsidRPr="007A1274" w:rsidRDefault="009C18AD" w:rsidP="009C18AD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:rsidR="004670C0" w:rsidRPr="004670C0" w:rsidRDefault="004670C0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4670C0">
        <w:rPr>
          <w:rFonts w:eastAsia="Times New Roman" w:cs="Calibri"/>
          <w:color w:val="FF0000"/>
          <w:lang w:eastAsia="hu-HU"/>
        </w:rPr>
        <w:t xml:space="preserve">északi irány meghatározása számlapos órával, </w:t>
      </w:r>
      <w:proofErr w:type="spellStart"/>
      <w:r w:rsidRPr="004670C0">
        <w:rPr>
          <w:rFonts w:eastAsia="Times New Roman" w:cs="Calibri"/>
          <w:color w:val="FF0000"/>
          <w:lang w:eastAsia="hu-HU"/>
        </w:rPr>
        <w:t>gnomónnal</w:t>
      </w:r>
      <w:proofErr w:type="spellEnd"/>
      <w:r w:rsidRPr="004670C0">
        <w:rPr>
          <w:rFonts w:eastAsia="Times New Roman" w:cs="Calibri"/>
          <w:color w:val="FF0000"/>
          <w:lang w:eastAsia="hu-HU"/>
        </w:rPr>
        <w:t>, sarkcsillag, Göncölszekér segítségével</w:t>
      </w:r>
    </w:p>
    <w:p w:rsidR="004670C0" w:rsidRPr="004670C0" w:rsidRDefault="004670C0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4670C0">
        <w:rPr>
          <w:rFonts w:eastAsia="Times New Roman" w:cs="Calibri"/>
          <w:color w:val="FF0000"/>
          <w:lang w:eastAsia="hu-HU"/>
        </w:rPr>
        <w:t>tájékozódási futóverseny –Téglagyári Tanösvény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Térképvázlat készítése ismert területről</w:t>
      </w:r>
    </w:p>
    <w:p w:rsidR="009C18AD" w:rsidRPr="00413D0C" w:rsidRDefault="009C18AD" w:rsidP="009C18AD">
      <w:pPr>
        <w:pStyle w:val="Listaszerbekezds"/>
      </w:pPr>
      <w:r w:rsidRPr="004C6237">
        <w:t>Terepi tájékozódás</w:t>
      </w:r>
    </w:p>
    <w:p w:rsidR="009C18AD" w:rsidRPr="00413D0C" w:rsidRDefault="009C18AD" w:rsidP="009C18AD">
      <w:pPr>
        <w:pStyle w:val="Listaszerbekezds"/>
      </w:pPr>
      <w:r w:rsidRPr="004C6237">
        <w:t>Útvonalterv készítése</w:t>
      </w:r>
    </w:p>
    <w:p w:rsidR="009C18AD" w:rsidRDefault="009C18AD" w:rsidP="009C18AD">
      <w:pPr>
        <w:pStyle w:val="Listaszerbekezds"/>
        <w:spacing w:after="120"/>
      </w:pPr>
      <w:r w:rsidRPr="004C6237">
        <w:t>Tájékozódás térinformatikai alkalmazásokkal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térképvázlat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alaprajz, iránytű, GPS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V</w:t>
      </w:r>
      <w:r w:rsidRPr="006D644A">
        <w:t>alós területről (iskola vagy lakóhely környezete) térképvázlat készítése</w:t>
      </w:r>
    </w:p>
    <w:p w:rsidR="009C18AD" w:rsidRPr="006D644A" w:rsidRDefault="009C18AD" w:rsidP="009C18AD">
      <w:pPr>
        <w:pStyle w:val="Listaszerbekezds"/>
      </w:pPr>
      <w:r>
        <w:t>T</w:t>
      </w:r>
      <w:r w:rsidRPr="006D644A">
        <w:t>erepi tájékozódási feladat, vetélkedő megoldása térkép, iránytű és/vagy GPS segítségével</w:t>
      </w:r>
    </w:p>
    <w:p w:rsidR="009C18AD" w:rsidRDefault="009C18AD" w:rsidP="009C18AD">
      <w:pPr>
        <w:pStyle w:val="Listaszerbekezds"/>
      </w:pPr>
      <w:r>
        <w:t>Ú</w:t>
      </w:r>
      <w:r w:rsidRPr="006D644A">
        <w:t>tvonalterv készítése különböző távolságokra és közlekedési eszközökre térképi és/vagy térinformatikai alkalmazásokkal</w:t>
      </w:r>
    </w:p>
    <w:p w:rsidR="009C18AD" w:rsidRPr="009C18AD" w:rsidRDefault="009C18AD" w:rsidP="009C18AD">
      <w:pPr>
        <w:pStyle w:val="Listaszerbekezds"/>
        <w:numPr>
          <w:ilvl w:val="0"/>
          <w:numId w:val="0"/>
        </w:numPr>
        <w:ind w:left="357"/>
      </w:pPr>
    </w:p>
    <w:p w:rsidR="009C18AD" w:rsidRPr="00A6469E" w:rsidRDefault="009C18AD" w:rsidP="009C18AD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erdők életközössége és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11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:rsidR="009C18AD" w:rsidRPr="004F606C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az erdők életközössége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az erdőgazdálkodási tevékenységek életközösségre gyakorolt hatásait;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:rsidR="004A636D" w:rsidRPr="004A636D" w:rsidRDefault="004A636D" w:rsidP="004A636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proofErr w:type="spellStart"/>
      <w:r>
        <w:rPr>
          <w:rFonts w:eastAsia="Times New Roman" w:cs="Calibri"/>
          <w:color w:val="FF0000"/>
          <w:lang w:eastAsia="hu-HU"/>
        </w:rPr>
        <w:t>Animal</w:t>
      </w:r>
      <w:proofErr w:type="spellEnd"/>
      <w:r>
        <w:rPr>
          <w:rFonts w:eastAsia="Times New Roman" w:cs="Calibri"/>
          <w:color w:val="FF0000"/>
          <w:lang w:eastAsia="hu-HU"/>
        </w:rPr>
        <w:t xml:space="preserve"> 4D+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AR</w:t>
      </w:r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Az élő és élettelen környezeti tényezők szerepének bemutatása az erdők kialakulásában</w:t>
      </w:r>
    </w:p>
    <w:p w:rsidR="009C18AD" w:rsidRPr="00413D0C" w:rsidRDefault="009C18AD" w:rsidP="009C18AD">
      <w:pPr>
        <w:pStyle w:val="Listaszerbekezds"/>
      </w:pPr>
      <w:r w:rsidRPr="004C6237">
        <w:t>A növényzet környezeti igénye és előfordulása közti összefüggés</w:t>
      </w:r>
    </w:p>
    <w:p w:rsidR="009C18AD" w:rsidRPr="00413D0C" w:rsidRDefault="009C18AD" w:rsidP="009C18AD">
      <w:pPr>
        <w:pStyle w:val="Listaszerbekezds"/>
      </w:pPr>
      <w:r w:rsidRPr="004C6237">
        <w:t>Tölgy-, bükk- és fenyőerdők összehasonlítása</w:t>
      </w:r>
    </w:p>
    <w:p w:rsidR="009C18AD" w:rsidRPr="00413D0C" w:rsidRDefault="009C18AD" w:rsidP="009C18AD">
      <w:pPr>
        <w:pStyle w:val="Listaszerbekezds"/>
      </w:pPr>
      <w:r w:rsidRPr="004C6237">
        <w:t>Az erdő növényeinek különböző szempontú csoportosítása</w:t>
      </w:r>
    </w:p>
    <w:p w:rsidR="009C18AD" w:rsidRPr="00413D0C" w:rsidRDefault="009C18AD" w:rsidP="009C18AD">
      <w:pPr>
        <w:pStyle w:val="Listaszerbekezds"/>
      </w:pPr>
      <w:r w:rsidRPr="004C6237">
        <w:t>Erdei táplálkozási láncok és hálózatok</w:t>
      </w:r>
    </w:p>
    <w:p w:rsidR="009C18AD" w:rsidRPr="00413D0C" w:rsidRDefault="009C18AD" w:rsidP="009C18AD">
      <w:pPr>
        <w:pStyle w:val="Listaszerbekezds"/>
      </w:pPr>
      <w:r w:rsidRPr="004C6237">
        <w:t>A környezetszennyezés és élőhelypusztulás következményei</w:t>
      </w:r>
    </w:p>
    <w:p w:rsidR="009C18AD" w:rsidRDefault="009C18AD" w:rsidP="009C18AD">
      <w:pPr>
        <w:pStyle w:val="Listaszerbekezds"/>
        <w:spacing w:after="120"/>
      </w:pPr>
      <w:r w:rsidRPr="004C6237">
        <w:t>Erdei életközösség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erdő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zárvatermő, nyitvatermő, élőhely, alkalmazkodás, életközösség, tápláléklánc, táplálékhálózat, élőhelypusztulás, erdőgazdálkodás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gy lakóhelyhez közeli, erdei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>
        <w:t>E</w:t>
      </w:r>
      <w:r w:rsidRPr="006D644A">
        <w:t xml:space="preserve">rdei társulásokhoz, azok környezeti problémáihoz kötődő kiselőadások, poszterek </w:t>
      </w:r>
      <w:r w:rsidRPr="00E272AA">
        <w:t>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lastRenderedPageBreak/>
        <w:t>Hazai erdőink jellegzetes fafajainak vizsgálata: habitus, kéreg, levél, virág, termés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erdeink lágyszárú növényeiből, cserjéiből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:rsidR="009C18AD" w:rsidRPr="00E272AA" w:rsidRDefault="009C18AD" w:rsidP="009C18AD">
      <w:pPr>
        <w:pStyle w:val="Listaszerbekezds"/>
      </w:pPr>
      <w:r w:rsidRPr="00E272AA">
        <w:t>Bemutató készítése erdeink madarairól: megjelenésük, hangjuk, életmódjuk</w:t>
      </w:r>
    </w:p>
    <w:p w:rsidR="009C18AD" w:rsidRPr="00E272AA" w:rsidRDefault="009C18AD" w:rsidP="009C18AD">
      <w:pPr>
        <w:pStyle w:val="Listaszerbekezds"/>
      </w:pPr>
      <w:r w:rsidRPr="00E272AA">
        <w:t>Kisfilmek megtekintése erdeink emlősállatairól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mezők és a szántóföldek életközössége,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rétek életközössége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0863DB" w:rsidRPr="000863DB" w:rsidRDefault="000863DB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0863DB">
        <w:rPr>
          <w:rFonts w:eastAsia="Times New Roman" w:cs="Calibri"/>
          <w:color w:val="FF0000"/>
          <w:lang w:eastAsia="hu-HU"/>
        </w:rPr>
        <w:t>Lakóhelyünk környékének füves területeinek növényvilága, fűfélék közös jellemzői</w:t>
      </w:r>
    </w:p>
    <w:p w:rsidR="000863DB" w:rsidRPr="000863DB" w:rsidRDefault="000863DB" w:rsidP="009C18A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0863DB">
        <w:rPr>
          <w:rFonts w:eastAsia="Times New Roman" w:cs="Calibri"/>
          <w:color w:val="FF0000"/>
          <w:lang w:eastAsia="hu-HU"/>
        </w:rPr>
        <w:t>Víz szerepe a növények életében-Téglagyári Tanösvény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C6237" w:rsidRDefault="009C18AD" w:rsidP="009C18AD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:rsidR="009C18AD" w:rsidRPr="00413D0C" w:rsidRDefault="009C18AD" w:rsidP="009C18AD">
      <w:pPr>
        <w:pStyle w:val="Listaszerbekezds"/>
      </w:pPr>
      <w:r w:rsidRPr="004C6237">
        <w:t>A növényzet környezeti igénye és előfordulása közti összefüggés bemutatása a rétek esetén</w:t>
      </w:r>
    </w:p>
    <w:p w:rsidR="009C18AD" w:rsidRPr="00413D0C" w:rsidRDefault="009C18AD" w:rsidP="009C18AD">
      <w:pPr>
        <w:pStyle w:val="Listaszerbekezds"/>
      </w:pPr>
      <w:r w:rsidRPr="004C6237">
        <w:t>A mező növényeinek különböző szempontú csoportosítása</w:t>
      </w:r>
    </w:p>
    <w:p w:rsidR="009C18AD" w:rsidRPr="00413D0C" w:rsidRDefault="009C18AD" w:rsidP="009C18AD">
      <w:pPr>
        <w:pStyle w:val="Listaszerbekezds"/>
      </w:pPr>
      <w:r w:rsidRPr="004C6237">
        <w:t>Mezei táplálkozási láncok és hálózatok</w:t>
      </w:r>
    </w:p>
    <w:p w:rsidR="009C18AD" w:rsidRPr="00413D0C" w:rsidRDefault="009C18AD" w:rsidP="009C18AD">
      <w:pPr>
        <w:pStyle w:val="Listaszerbekezds"/>
      </w:pPr>
      <w:r w:rsidRPr="004C6237">
        <w:t xml:space="preserve">A természeti és a </w:t>
      </w:r>
      <w:proofErr w:type="spellStart"/>
      <w:r w:rsidRPr="004C6237">
        <w:t>kultúrtáj</w:t>
      </w:r>
      <w:proofErr w:type="spellEnd"/>
    </w:p>
    <w:p w:rsidR="009C18AD" w:rsidRPr="00413D0C" w:rsidRDefault="009C18AD" w:rsidP="009C18AD">
      <w:pPr>
        <w:pStyle w:val="Listaszerbekezds"/>
      </w:pPr>
      <w:r w:rsidRPr="004C6237">
        <w:t>A mezőgazdasági tevékenység életközösségre gyakorolt hatása</w:t>
      </w:r>
    </w:p>
    <w:p w:rsidR="009C18AD" w:rsidRDefault="009C18AD" w:rsidP="009C18AD">
      <w:pPr>
        <w:pStyle w:val="Listaszerbekezds"/>
        <w:spacing w:after="120"/>
      </w:pPr>
      <w:r w:rsidRPr="004C6237">
        <w:t>Mezei és szántóföldi életközösség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síkság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, alföld, rét, legelő, mezőgazdaság, </w:t>
      </w:r>
      <w:proofErr w:type="spellStart"/>
      <w:r w:rsidRPr="004C6237">
        <w:rPr>
          <w:rFonts w:eastAsia="Times New Roman" w:cs="Calibri"/>
          <w:color w:val="000000"/>
          <w:lang w:eastAsia="hu-HU"/>
        </w:rPr>
        <w:t>kultúrtáj</w:t>
      </w:r>
      <w:proofErr w:type="spellEnd"/>
      <w:r w:rsidRPr="004C6237">
        <w:rPr>
          <w:rFonts w:eastAsia="Times New Roman" w:cs="Calibri"/>
          <w:color w:val="000000"/>
          <w:lang w:eastAsia="hu-HU"/>
        </w:rPr>
        <w:t>, növénytermesztés, állattenyésztés, szántóföld, fűfélék, rágcsáló, élőhely, alkalmazkodás, életközösség, tápláléklánc, táplálékhálózat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lastRenderedPageBreak/>
        <w:t>E</w:t>
      </w:r>
      <w:r w:rsidRPr="006D644A">
        <w:t>gy lakóhelyhez közeli, fátlan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>
        <w:t>F</w:t>
      </w:r>
      <w:r w:rsidRPr="006D644A">
        <w:t xml:space="preserve">átlan társulásokhoz, azok környezeti problémáihoz kötődő kiselőadások, poszterek </w:t>
      </w:r>
      <w:r w:rsidRPr="00E272AA">
        <w:t>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mezők lágyszárú növényeiből, cserjéiből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:rsidR="009C18AD" w:rsidRPr="00E272AA" w:rsidRDefault="009C18AD" w:rsidP="009C18AD">
      <w:pPr>
        <w:pStyle w:val="Listaszerbekezds"/>
      </w:pPr>
      <w:r w:rsidRPr="00E272AA">
        <w:t>Fűfélék testfelépítés</w:t>
      </w:r>
      <w:r>
        <w:t>ének</w:t>
      </w:r>
      <w:r w:rsidRPr="00E272AA">
        <w:t xml:space="preserve"> vizsgálata, tapasztalatok összegzése több természettudományos terület ismeretanyagának felhasználásával</w:t>
      </w:r>
    </w:p>
    <w:p w:rsidR="009C18AD" w:rsidRPr="00E272AA" w:rsidRDefault="009C18AD" w:rsidP="009C18AD">
      <w:pPr>
        <w:pStyle w:val="Listaszerbekezds"/>
      </w:pPr>
      <w:r w:rsidRPr="00E272AA">
        <w:t>Gabonamagvak anyagainak kimutatása, tapasztalatok összegzése több természettudományos terület ismeretanyagának felhasználásával</w:t>
      </w:r>
    </w:p>
    <w:p w:rsidR="009C18AD" w:rsidRPr="00E272AA" w:rsidRDefault="009C18AD" w:rsidP="009C18AD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:rsidR="009C18AD" w:rsidRPr="00E272AA" w:rsidRDefault="009C18AD" w:rsidP="009C18AD">
      <w:pPr>
        <w:pStyle w:val="Listaszerbekezds"/>
      </w:pPr>
      <w:r w:rsidRPr="00E272AA">
        <w:t>Bemutató készítése, kisfilmek megtekintése a mező madarairól, emlősállatairól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Vízi és vízparti életközösségek és természeti-környezeti problémái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:rsidR="009C18AD" w:rsidRPr="00627369" w:rsidRDefault="009C18AD" w:rsidP="009C18A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4A636D" w:rsidRPr="006171C5" w:rsidRDefault="004A636D" w:rsidP="004A636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70AD47" w:themeColor="accent6"/>
          <w:lang w:eastAsia="hu-HU"/>
        </w:rPr>
      </w:pPr>
      <w:r w:rsidRPr="006171C5">
        <w:rPr>
          <w:rFonts w:eastAsia="Times New Roman" w:cs="Calibri"/>
          <w:color w:val="70AD47" w:themeColor="accent6"/>
          <w:lang w:eastAsia="hu-HU"/>
        </w:rPr>
        <w:t>A Téglagyári Tanösvényen a vizek-vízpartok növényzetének összehasonlítása</w:t>
      </w:r>
      <w:r>
        <w:rPr>
          <w:rFonts w:eastAsia="Times New Roman" w:cs="Calibri"/>
          <w:color w:val="70AD47" w:themeColor="accent6"/>
          <w:lang w:eastAsia="hu-HU"/>
        </w:rPr>
        <w:t xml:space="preserve"> (növényhatározó, mikroszkopikus vizsgálatok)</w:t>
      </w:r>
    </w:p>
    <w:p w:rsidR="004A636D" w:rsidRDefault="004A636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4A636D">
        <w:rPr>
          <w:rFonts w:eastAsia="Times New Roman" w:cs="Calibri"/>
          <w:color w:val="FF0000"/>
          <w:lang w:eastAsia="hu-HU"/>
        </w:rPr>
        <w:t>Védett növény és állatfajok lakóhelyünk közelében-Téglagyári Tanösvény védett fajainak megfigyelése. Természetvédelmi értékek</w:t>
      </w:r>
    </w:p>
    <w:p w:rsidR="000863DB" w:rsidRPr="000863DB" w:rsidRDefault="000863DB" w:rsidP="000863DB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proofErr w:type="spellStart"/>
      <w:r>
        <w:rPr>
          <w:rFonts w:eastAsia="Times New Roman" w:cs="Calibri"/>
          <w:color w:val="FF0000"/>
          <w:lang w:eastAsia="hu-HU"/>
        </w:rPr>
        <w:t>Ocaun</w:t>
      </w:r>
      <w:proofErr w:type="spellEnd"/>
      <w:r>
        <w:rPr>
          <w:rFonts w:eastAsia="Times New Roman" w:cs="Calibri"/>
          <w:color w:val="FF0000"/>
          <w:lang w:eastAsia="hu-HU"/>
        </w:rPr>
        <w:t xml:space="preserve"> </w:t>
      </w:r>
      <w:proofErr w:type="spellStart"/>
      <w:r>
        <w:rPr>
          <w:rFonts w:eastAsia="Times New Roman" w:cs="Calibri"/>
          <w:color w:val="FF0000"/>
          <w:lang w:eastAsia="hu-HU"/>
        </w:rPr>
        <w:t>Rift</w:t>
      </w:r>
      <w:proofErr w:type="spellEnd"/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V</w:t>
      </w:r>
      <w:r w:rsidRPr="00C41155">
        <w:rPr>
          <w:rFonts w:eastAsia="Times New Roman" w:cs="Calibri"/>
          <w:color w:val="FF0000"/>
          <w:lang w:eastAsia="hu-HU"/>
        </w:rPr>
        <w:t>R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 vízi és a szárazföldi élőhely környezeti tényezői</w:t>
      </w:r>
    </w:p>
    <w:p w:rsidR="009C18AD" w:rsidRPr="00413D0C" w:rsidRDefault="009C18AD" w:rsidP="009C18AD">
      <w:pPr>
        <w:pStyle w:val="Listaszerbekezds"/>
      </w:pPr>
      <w:r w:rsidRPr="004C6237">
        <w:t>A vízi növények környezeti igényei és térbeli elhelyezkedésük közti összefüggés</w:t>
      </w:r>
    </w:p>
    <w:p w:rsidR="009C18AD" w:rsidRPr="00413D0C" w:rsidRDefault="009C18AD" w:rsidP="009C18AD">
      <w:pPr>
        <w:pStyle w:val="Listaszerbekezds"/>
      </w:pPr>
      <w:r w:rsidRPr="004C6237">
        <w:t>A vízi növények és állatok szerveinek alkalmazkodása a vízi és vízparti környezethez</w:t>
      </w:r>
    </w:p>
    <w:p w:rsidR="009C18AD" w:rsidRPr="00413D0C" w:rsidRDefault="009C18AD" w:rsidP="009C18AD">
      <w:pPr>
        <w:pStyle w:val="Listaszerbekezds"/>
      </w:pPr>
      <w:r w:rsidRPr="004C6237">
        <w:lastRenderedPageBreak/>
        <w:t>Vízi táplálékláncok és -hálózatok</w:t>
      </w:r>
    </w:p>
    <w:p w:rsidR="009C18AD" w:rsidRPr="00413D0C" w:rsidRDefault="009C18AD" w:rsidP="009C18AD">
      <w:pPr>
        <w:pStyle w:val="Listaszerbekezds"/>
      </w:pPr>
      <w:r w:rsidRPr="004C6237">
        <w:t>A vízparti növények környezetvédelmi és gazdasági jelentősége</w:t>
      </w:r>
    </w:p>
    <w:p w:rsidR="009C18AD" w:rsidRPr="00413D0C" w:rsidRDefault="009C18AD" w:rsidP="009C18AD">
      <w:pPr>
        <w:pStyle w:val="Listaszerbekezds"/>
      </w:pPr>
      <w:r w:rsidRPr="004C6237">
        <w:t>A vízszennyezés hatása a vízi életközösségekre</w:t>
      </w:r>
    </w:p>
    <w:p w:rsidR="009C18AD" w:rsidRDefault="009C18AD" w:rsidP="009C18AD">
      <w:pPr>
        <w:pStyle w:val="Listaszerbekezds"/>
        <w:spacing w:after="120"/>
      </w:pPr>
      <w:r w:rsidRPr="004C6237">
        <w:t>Egy vizes élőhely életközösségének megfigyelése terepen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Pr="004A636D" w:rsidRDefault="009C18AD" w:rsidP="009C18AD">
      <w:pPr>
        <w:spacing w:after="120" w:line="276" w:lineRule="auto"/>
        <w:jc w:val="both"/>
        <w:rPr>
          <w:rFonts w:eastAsia="Times New Roman" w:cs="Calibri"/>
          <w:color w:val="FF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hínárnövényzet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  <w:r w:rsidR="004A636D">
        <w:rPr>
          <w:rFonts w:eastAsia="Times New Roman" w:cs="Calibri"/>
          <w:color w:val="000000"/>
          <w:lang w:eastAsia="hu-HU"/>
        </w:rPr>
        <w:t xml:space="preserve">, </w:t>
      </w:r>
      <w:r w:rsidR="004A636D" w:rsidRPr="004A636D">
        <w:rPr>
          <w:rFonts w:eastAsia="Times New Roman" w:cs="Calibri"/>
          <w:color w:val="FF0000"/>
          <w:lang w:eastAsia="hu-HU"/>
        </w:rPr>
        <w:t>természetvédelmi értékek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gy lakóhelyhez közeli, vízi társulásokat (is) tartalmazó védett terület (nemzeti park, tájvédelmi körzet, természetvédelmi terület) felkeresése, ott feladatlapok megoldása</w:t>
      </w:r>
    </w:p>
    <w:p w:rsidR="009C18AD" w:rsidRPr="00E272AA" w:rsidRDefault="009C18AD" w:rsidP="009C18AD">
      <w:pPr>
        <w:pStyle w:val="Listaszerbekezds"/>
      </w:pPr>
      <w:r w:rsidRPr="00E272AA">
        <w:t>Vízi társulásokhoz, azok környezeti problémáihoz kötődő kiselőadások, poszterek készítése</w:t>
      </w:r>
    </w:p>
    <w:p w:rsidR="009C18AD" w:rsidRPr="00E272AA" w:rsidRDefault="009C18AD" w:rsidP="009C18AD">
      <w:pPr>
        <w:pStyle w:val="Listaszerbekezds"/>
      </w:pPr>
      <w:r w:rsidRPr="00E272AA">
        <w:t>Egy szennyvíztisztító telep felkeresése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Papucsállatka</w:t>
      </w:r>
      <w:r>
        <w:t>-</w:t>
      </w:r>
      <w:r w:rsidRPr="00E272AA">
        <w:t xml:space="preserve">tenyészet készítése, </w:t>
      </w:r>
      <w:proofErr w:type="spellStart"/>
      <w:r w:rsidRPr="00E272AA">
        <w:t>planktonikus</w:t>
      </w:r>
      <w:proofErr w:type="spellEnd"/>
      <w:r w:rsidRPr="00E272AA">
        <w:t xml:space="preserve"> élőlények testfelépítésének vizsgálata nagyítóval, esetleg sztereómikroszkóppal,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>
        <w:t xml:space="preserve"> </w:t>
      </w:r>
      <w:r w:rsidRPr="00E272AA">
        <w:t>szárú vízi</w:t>
      </w:r>
      <w:r>
        <w:t xml:space="preserve"> és</w:t>
      </w:r>
      <w:r w:rsidRPr="00E272AA">
        <w:t xml:space="preserve"> vízparti növények testfelépítés</w:t>
      </w:r>
      <w:r>
        <w:t>ének</w:t>
      </w:r>
      <w:r w:rsidRPr="00E272AA">
        <w:t xml:space="preserve"> vizsgálata,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Vízparti fák összehasonlító vizsgálata: sűrűségük, keménységük, virágzatuk, levelük, kérgük,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>
        <w:t xml:space="preserve"> és</w:t>
      </w:r>
      <w:r w:rsidRPr="00E272AA">
        <w:t xml:space="preserve"> vízparti állatok testalakjának megfigyelése, </w:t>
      </w:r>
      <w:proofErr w:type="spellStart"/>
      <w:r w:rsidRPr="00E272AA">
        <w:t>kültakaró</w:t>
      </w:r>
      <w:r>
        <w:t>juk</w:t>
      </w:r>
      <w:proofErr w:type="spellEnd"/>
      <w:r w:rsidRPr="00E272AA">
        <w:t xml:space="preserve"> vizsgálata, a tapasztalatok rajzban és/vagy írásban történő rögzítése</w:t>
      </w:r>
    </w:p>
    <w:p w:rsidR="009C18AD" w:rsidRPr="00E272AA" w:rsidRDefault="009C18AD" w:rsidP="009C18AD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>
        <w:t xml:space="preserve">az </w:t>
      </w:r>
      <w:r w:rsidRPr="00E272AA">
        <w:t>úszóhólyag működésének modellezése, a tapasztalatok rajzban és/vagy írásban történő rögzítése</w:t>
      </w:r>
    </w:p>
    <w:p w:rsidR="009C18AD" w:rsidRDefault="009C18AD" w:rsidP="009C18AD">
      <w:pPr>
        <w:pStyle w:val="Listaszerbekezds"/>
      </w:pPr>
      <w:r w:rsidRPr="00E272AA">
        <w:t>Vízi</w:t>
      </w:r>
      <w:r>
        <w:t xml:space="preserve"> és</w:t>
      </w:r>
      <w:r w:rsidRPr="00E272AA">
        <w:t xml:space="preserve"> vízparti gerinces állatokról szóló kisfilmek megtekintése</w:t>
      </w:r>
    </w:p>
    <w:p w:rsidR="009C18AD" w:rsidRDefault="009C18AD"/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:rsidR="009C18AD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:rsidR="009C18AD" w:rsidRPr="00627369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:rsidR="009C18AD" w:rsidRPr="008D0D6F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:rsidR="009C18AD" w:rsidRPr="004C6237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Energiahordozók csoportosítása</w:t>
      </w:r>
    </w:p>
    <w:p w:rsidR="009C18AD" w:rsidRPr="00413D0C" w:rsidRDefault="009C18AD" w:rsidP="009C18AD">
      <w:pPr>
        <w:pStyle w:val="Listaszerbekezds"/>
      </w:pPr>
      <w:r w:rsidRPr="004C6237">
        <w:t>Megújuló és nem megújuló energiaforrások összehasonlítása</w:t>
      </w:r>
    </w:p>
    <w:p w:rsidR="009C18AD" w:rsidRPr="00413D0C" w:rsidRDefault="009C18AD" w:rsidP="009C18AD">
      <w:pPr>
        <w:pStyle w:val="Listaszerbekezds"/>
      </w:pPr>
      <w:r w:rsidRPr="004C6237">
        <w:t>A bányászat környezeti hatásai</w:t>
      </w:r>
    </w:p>
    <w:p w:rsidR="009C18AD" w:rsidRPr="00413D0C" w:rsidRDefault="009C18AD" w:rsidP="009C18AD">
      <w:pPr>
        <w:pStyle w:val="Listaszerbekezds"/>
      </w:pPr>
      <w:r w:rsidRPr="004C6237">
        <w:t>Légszennyező anyagok és hatásaik</w:t>
      </w:r>
    </w:p>
    <w:p w:rsidR="009C18AD" w:rsidRPr="004C6237" w:rsidRDefault="009C18AD" w:rsidP="009C18AD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megújuló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energiaforrás, nem megújuló energiaforrás, bánya, bányászat, szénféleségek, kőolaj, földgáz, napenergia, vízenergia, szélenergia, szmog, savas eső, üvegházhatás, globális éghajlatváltozás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A</w:t>
      </w:r>
      <w:r w:rsidRPr="006D644A">
        <w:t>z energiatermelés környezeti hatásaihoz kötődő szövegrészek elemzése</w:t>
      </w:r>
    </w:p>
    <w:p w:rsidR="009C18AD" w:rsidRPr="006D644A" w:rsidRDefault="009C18AD" w:rsidP="009C18AD">
      <w:pPr>
        <w:pStyle w:val="Listaszerbekezds"/>
      </w:pPr>
      <w:r>
        <w:t>E</w:t>
      </w:r>
      <w:r w:rsidRPr="006D644A">
        <w:t>settanulmányok gyűjtése a fosszilis és a megújuló energiaforrások környezeti hatásaira</w:t>
      </w:r>
    </w:p>
    <w:p w:rsidR="009C18AD" w:rsidRPr="00E272AA" w:rsidRDefault="009C18AD" w:rsidP="009C18AD">
      <w:pPr>
        <w:pStyle w:val="Listaszerbekezds"/>
      </w:pPr>
      <w:r w:rsidRPr="00E272AA">
        <w:t xml:space="preserve">Egy egykori bányaterület felkeresése (pl. </w:t>
      </w:r>
      <w:proofErr w:type="spellStart"/>
      <w:r w:rsidRPr="00E272AA">
        <w:t>Gánti</w:t>
      </w:r>
      <w:proofErr w:type="spellEnd"/>
      <w:r w:rsidRPr="00E272AA">
        <w:t xml:space="preserve"> Geológiai Tanösvény)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:rsidR="009C18AD" w:rsidRPr="004C6237" w:rsidRDefault="009C18AD" w:rsidP="009C18AD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:rsidR="009C18AD" w:rsidRDefault="009C18AD" w:rsidP="009C18AD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:rsidR="009C18AD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9C18AD" w:rsidRPr="00627369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:rsidR="009C18AD" w:rsidRPr="000D52B1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megállapítja, összehasonlítja és csoportosítja néhány jellegzetes hazai kőzet egyszerűen vizsgálható tulajdonságait;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 talajpusztulás világméretű probléma;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 olyan módszereket, melyek a talajpusztulás ellen hatnak (tápanyag-visszapótlás, komposztkészítés, ökológiai kertművelés);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:rsidR="009C18AD" w:rsidRPr="00627369" w:rsidRDefault="009C18AD" w:rsidP="009C18AD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:rsidR="009C18AD" w:rsidRDefault="009C18AD" w:rsidP="009C18AD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:rsidR="004A636D" w:rsidRPr="004A636D" w:rsidRDefault="004A636D" w:rsidP="004A636D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C41155">
        <w:rPr>
          <w:rFonts w:eastAsia="Times New Roman" w:cs="Calibri"/>
          <w:color w:val="FF0000"/>
          <w:lang w:eastAsia="hu-HU"/>
        </w:rPr>
        <w:t>Az Időspirál Élményközpontban „</w:t>
      </w:r>
      <w:r>
        <w:rPr>
          <w:rFonts w:eastAsia="Times New Roman" w:cs="Calibri"/>
          <w:color w:val="FF0000"/>
          <w:lang w:eastAsia="hu-HU"/>
        </w:rPr>
        <w:t>Mozog a föld (lemezmozgások, vulkánok)</w:t>
      </w:r>
      <w:r w:rsidRPr="00C41155">
        <w:rPr>
          <w:rFonts w:eastAsia="Times New Roman" w:cs="Calibri"/>
          <w:color w:val="FF0000"/>
          <w:lang w:eastAsia="hu-HU"/>
        </w:rPr>
        <w:t>”</w:t>
      </w:r>
      <w:r>
        <w:rPr>
          <w:rFonts w:eastAsia="Times New Roman" w:cs="Calibri"/>
          <w:color w:val="FF0000"/>
          <w:lang w:eastAsia="hu-HU"/>
        </w:rPr>
        <w:t xml:space="preserve"> AR</w:t>
      </w:r>
      <w:r w:rsidRPr="00C41155">
        <w:rPr>
          <w:rFonts w:eastAsia="Times New Roman" w:cs="Calibri"/>
          <w:color w:val="FF0000"/>
          <w:lang w:eastAsia="hu-HU"/>
        </w:rPr>
        <w:t xml:space="preserve"> alkalmazás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9C18AD" w:rsidRPr="00413D0C" w:rsidRDefault="009C18AD" w:rsidP="009C18AD">
      <w:pPr>
        <w:pStyle w:val="Listaszerbekezds"/>
      </w:pPr>
      <w:r w:rsidRPr="004C6237">
        <w:t>A gyűrődés és a vetődés folyamata</w:t>
      </w:r>
    </w:p>
    <w:p w:rsidR="009C18AD" w:rsidRPr="00413D0C" w:rsidRDefault="009C18AD" w:rsidP="009C18AD">
      <w:pPr>
        <w:pStyle w:val="Listaszerbekezds"/>
      </w:pPr>
      <w:r w:rsidRPr="004C6237">
        <w:t>A gyűrt és a röghegységek alapvető formakincse</w:t>
      </w:r>
    </w:p>
    <w:p w:rsidR="009C18AD" w:rsidRPr="00413D0C" w:rsidRDefault="009C18AD" w:rsidP="009C18AD">
      <w:pPr>
        <w:pStyle w:val="Listaszerbekezds"/>
      </w:pPr>
      <w:r w:rsidRPr="004C6237">
        <w:t>Néhány jellegzetes hazai kőzet</w:t>
      </w:r>
    </w:p>
    <w:p w:rsidR="009C18AD" w:rsidRPr="00413D0C" w:rsidRDefault="009C18AD" w:rsidP="009C18AD">
      <w:pPr>
        <w:pStyle w:val="Listaszerbekezds"/>
      </w:pPr>
      <w:r w:rsidRPr="004C6237">
        <w:t>Talajképződés folyamata</w:t>
      </w:r>
    </w:p>
    <w:p w:rsidR="009C18AD" w:rsidRPr="00413D0C" w:rsidRDefault="009C18AD" w:rsidP="009C18AD">
      <w:pPr>
        <w:pStyle w:val="Listaszerbekezds"/>
      </w:pPr>
      <w:r w:rsidRPr="004C6237">
        <w:t>Talajpusztulás problémája</w:t>
      </w:r>
    </w:p>
    <w:p w:rsidR="009C18AD" w:rsidRPr="00413D0C" w:rsidRDefault="009C18AD" w:rsidP="009C18AD">
      <w:pPr>
        <w:pStyle w:val="Listaszerbekezds"/>
      </w:pPr>
      <w:r w:rsidRPr="004C6237">
        <w:t>Talajpusztulás ellen ható módszerek (tápanyag-visszapótlás, komposztkészítés, ökológiai kertművelés)</w:t>
      </w:r>
    </w:p>
    <w:p w:rsidR="009C18AD" w:rsidRPr="00413D0C" w:rsidRDefault="009C18AD" w:rsidP="009C18AD">
      <w:pPr>
        <w:pStyle w:val="Listaszerbekezds"/>
      </w:pPr>
      <w:r w:rsidRPr="004C6237">
        <w:t>Belső és külső erők hatásai</w:t>
      </w:r>
    </w:p>
    <w:p w:rsidR="009C18AD" w:rsidRPr="00413D0C" w:rsidRDefault="009C18AD" w:rsidP="009C18AD">
      <w:pPr>
        <w:pStyle w:val="Listaszerbekezds"/>
      </w:pPr>
      <w:r w:rsidRPr="004C6237">
        <w:t>A vízhozam, a munkavégző-képesség és a felszínformálás összefüggései</w:t>
      </w:r>
    </w:p>
    <w:p w:rsidR="009C18AD" w:rsidRDefault="009C18AD" w:rsidP="009C18AD">
      <w:pPr>
        <w:pStyle w:val="Listaszerbekezds"/>
        <w:spacing w:after="120"/>
      </w:pPr>
      <w:r w:rsidRPr="004C6237">
        <w:t>Az éghajlat és a vízjárás közti összefüggés</w:t>
      </w:r>
    </w:p>
    <w:p w:rsidR="009C18AD" w:rsidRPr="004C6237" w:rsidRDefault="009C18AD" w:rsidP="009C18A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9C18AD" w:rsidRDefault="009C18AD" w:rsidP="009C18AD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gyűrődés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vetődés, földrengés, vulkáni tevékenység, kőzet, talaj, talajpusztulás, tápanyag, komposztálás, ökológiai kertművelés, lepusztulás, vízjárás, vízhozam, munkavégző-képesség</w:t>
      </w:r>
    </w:p>
    <w:p w:rsidR="009C18AD" w:rsidRDefault="009C18AD" w:rsidP="009C18A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9C18AD" w:rsidRPr="006D644A" w:rsidRDefault="009C18AD" w:rsidP="009C18AD">
      <w:pPr>
        <w:pStyle w:val="Listaszerbekezds"/>
      </w:pPr>
      <w:r>
        <w:t>J</w:t>
      </w:r>
      <w:r w:rsidRPr="006D644A">
        <w:t xml:space="preserve">ellegzetes gyűrt és </w:t>
      </w:r>
      <w:proofErr w:type="spellStart"/>
      <w:r w:rsidRPr="006D644A">
        <w:t>vetődéses</w:t>
      </w:r>
      <w:proofErr w:type="spellEnd"/>
      <w:r w:rsidRPr="006D644A">
        <w:t xml:space="preserve"> formák terepi megfigyelése a lakóhelyhez közeli hegységben</w:t>
      </w:r>
    </w:p>
    <w:p w:rsidR="009C18AD" w:rsidRPr="006D644A" w:rsidRDefault="009C18AD" w:rsidP="009C18AD">
      <w:pPr>
        <w:pStyle w:val="Listaszerbekezds"/>
      </w:pPr>
      <w:r>
        <w:t>N</w:t>
      </w:r>
      <w:r w:rsidRPr="006D644A">
        <w:t xml:space="preserve">éhány jellegzetes hazai kőzet vizsgálata (nagyítóval, </w:t>
      </w:r>
      <w:proofErr w:type="spellStart"/>
      <w:r w:rsidRPr="006D644A">
        <w:t>HCl</w:t>
      </w:r>
      <w:proofErr w:type="spellEnd"/>
      <w:r>
        <w:t>-</w:t>
      </w:r>
      <w:r w:rsidRPr="006D644A">
        <w:t>cseppentés</w:t>
      </w:r>
      <w:r>
        <w:t>sel</w:t>
      </w:r>
      <w:r w:rsidRPr="006D644A">
        <w:t>, karcprób</w:t>
      </w:r>
      <w:r>
        <w:t>ával</w:t>
      </w:r>
      <w:r w:rsidRPr="006D644A">
        <w:t xml:space="preserve"> stb.)</w:t>
      </w:r>
    </w:p>
    <w:p w:rsidR="009C18AD" w:rsidRPr="006D644A" w:rsidRDefault="009C18AD" w:rsidP="009C18AD">
      <w:pPr>
        <w:pStyle w:val="Listaszerbekezds"/>
      </w:pPr>
      <w:r>
        <w:t>T</w:t>
      </w:r>
      <w:r w:rsidRPr="006D644A">
        <w:t>alajvizsgálatok (szín meghatározása, gyúrópróba, mésztartalom, szervesanyag-tartalom)</w:t>
      </w:r>
    </w:p>
    <w:p w:rsidR="009C18AD" w:rsidRPr="00E272AA" w:rsidRDefault="009C18AD" w:rsidP="009C18AD">
      <w:pPr>
        <w:pStyle w:val="Listaszerbekezds"/>
      </w:pPr>
      <w:r w:rsidRPr="00E272AA">
        <w:t xml:space="preserve">A </w:t>
      </w:r>
      <w:proofErr w:type="gramStart"/>
      <w:r w:rsidRPr="00E272AA">
        <w:t>talajpusztulással</w:t>
      </w:r>
      <w:proofErr w:type="gramEnd"/>
      <w:r w:rsidRPr="00E272AA">
        <w:t xml:space="preserve"> mint globális problémával kapcsolatos kiselőadás és/vagy poszter készítése</w:t>
      </w:r>
    </w:p>
    <w:p w:rsidR="009C18AD" w:rsidRPr="00E272AA" w:rsidRDefault="009C18AD" w:rsidP="009C18AD">
      <w:pPr>
        <w:pStyle w:val="Listaszerbekezds"/>
      </w:pPr>
      <w:r w:rsidRPr="00E272AA">
        <w:t>A gyűrődés folyamatának modellezése textíliák, gyurma… felhasználásával</w:t>
      </w:r>
    </w:p>
    <w:p w:rsidR="009C18AD" w:rsidRPr="00E272AA" w:rsidRDefault="009C18AD" w:rsidP="009C18AD">
      <w:pPr>
        <w:pStyle w:val="Listaszerbekezds"/>
      </w:pPr>
      <w:r w:rsidRPr="00E272AA">
        <w:t>„Minicseppkövek” készítése szódabikarbóna- vagy mosószódaoldat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„Minivulkán” készítése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>
        <w:t xml:space="preserve"> </w:t>
      </w:r>
      <w:r w:rsidRPr="00E272AA">
        <w:t>vizet tartalmazó edények segítségével</w:t>
      </w:r>
    </w:p>
    <w:p w:rsidR="009C18AD" w:rsidRPr="00E272AA" w:rsidRDefault="009C18AD" w:rsidP="009C18A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p w:rsidR="009C18AD" w:rsidRPr="00E272AA" w:rsidRDefault="009C18AD" w:rsidP="009C18AD">
      <w:pPr>
        <w:pStyle w:val="Listaszerbekezds"/>
      </w:pPr>
      <w:r w:rsidRPr="00E272AA">
        <w:t>Túrázó „minilexikon” összeállítása</w:t>
      </w:r>
    </w:p>
    <w:p w:rsidR="009C18AD" w:rsidRPr="00E272AA" w:rsidRDefault="009C18AD" w:rsidP="009C18AD">
      <w:pPr>
        <w:pStyle w:val="Listaszerbekezds"/>
      </w:pPr>
      <w:r w:rsidRPr="00E272AA">
        <w:t>„Zsebkomposzt” készítése</w:t>
      </w:r>
    </w:p>
    <w:p w:rsidR="009C18AD" w:rsidRPr="00E272AA" w:rsidRDefault="009C18AD" w:rsidP="009C18AD">
      <w:pPr>
        <w:pStyle w:val="Listaszerbekezds"/>
      </w:pPr>
      <w:r w:rsidRPr="00E272AA">
        <w:t>Ökológiai kertművelés gyakorlása iskolakertben</w:t>
      </w:r>
    </w:p>
    <w:p w:rsidR="009C18AD" w:rsidRPr="00E272AA" w:rsidRDefault="009C18AD" w:rsidP="009C18AD">
      <w:pPr>
        <w:pStyle w:val="Listaszerbekezds"/>
      </w:pPr>
      <w:r w:rsidRPr="00E272AA">
        <w:t>Vízhozammal kapcsolatos vizsgálatok elvégzése egy, az iskolához közeli természetes vízfolyáson vagy iskolai homokasztalon</w:t>
      </w:r>
    </w:p>
    <w:p w:rsidR="009C18AD" w:rsidRDefault="009C18AD"/>
    <w:sectPr w:rsidR="009C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63"/>
    <w:rsid w:val="000863DB"/>
    <w:rsid w:val="00275C15"/>
    <w:rsid w:val="004670C0"/>
    <w:rsid w:val="004A636D"/>
    <w:rsid w:val="006171C5"/>
    <w:rsid w:val="009C18AD"/>
    <w:rsid w:val="00B67012"/>
    <w:rsid w:val="00C41155"/>
    <w:rsid w:val="00D13011"/>
    <w:rsid w:val="00E75D6C"/>
    <w:rsid w:val="00E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06B9"/>
  <w15:chartTrackingRefBased/>
  <w15:docId w15:val="{D0C12C5C-581C-4C70-BB49-8652FAF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B63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C3B63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EC3B63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3B63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C3B63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EC3B63"/>
    <w:rPr>
      <w:b/>
    </w:rPr>
  </w:style>
  <w:style w:type="paragraph" w:styleId="Listaszerbekezds">
    <w:name w:val="List Paragraph"/>
    <w:basedOn w:val="Norml"/>
    <w:uiPriority w:val="34"/>
    <w:qFormat/>
    <w:rsid w:val="00EC3B63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4120</Words>
  <Characters>28430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Ádám</dc:creator>
  <cp:keywords/>
  <dc:description/>
  <cp:lastModifiedBy>Horváth Ádám</cp:lastModifiedBy>
  <cp:revision>3</cp:revision>
  <dcterms:created xsi:type="dcterms:W3CDTF">2020-06-29T09:49:00Z</dcterms:created>
  <dcterms:modified xsi:type="dcterms:W3CDTF">2020-06-29T10:00:00Z</dcterms:modified>
</cp:coreProperties>
</file>